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579723CA">
            <wp:simplePos x="0" y="0"/>
            <wp:positionH relativeFrom="column">
              <wp:posOffset>0</wp:posOffset>
            </wp:positionH>
            <wp:positionV relativeFrom="paragraph">
              <wp:posOffset>246</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77777777"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2 </w:t>
      </w:r>
      <w:r w:rsidRPr="00090BCC">
        <w:rPr>
          <w:rFonts w:ascii="Times New Roman" w:eastAsiaTheme="minorHAnsi" w:hAnsi="Times New Roman" w:cs="Times New Roman"/>
          <w:b/>
          <w:bCs/>
          <w:u w:val="single"/>
          <w:lang w:eastAsia="en-US"/>
        </w:rPr>
        <w:t xml:space="preserve">DE AUTOAPRENDIZAJE   DE RELIGION </w:t>
      </w:r>
    </w:p>
    <w:p w14:paraId="2F782898" w14:textId="2D2C4C26" w:rsidR="00090BCC" w:rsidRPr="00090BCC" w:rsidRDefault="000620F1"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CUARTO</w:t>
      </w:r>
      <w:r w:rsidR="00090BCC" w:rsidRPr="00090BCC">
        <w:rPr>
          <w:rFonts w:ascii="Times New Roman" w:eastAsiaTheme="minorHAnsi" w:hAnsi="Times New Roman" w:cs="Times New Roman"/>
          <w:b/>
          <w:bCs/>
          <w:u w:val="single"/>
          <w:lang w:eastAsia="en-US"/>
        </w:rPr>
        <w:t xml:space="preserve"> MEDIO</w:t>
      </w:r>
    </w:p>
    <w:p w14:paraId="2FBA2550" w14:textId="04274A8A"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9E4087">
        <w:rPr>
          <w:rFonts w:ascii="Times New Roman" w:eastAsiaTheme="minorHAnsi" w:hAnsi="Times New Roman" w:cs="Times New Roman"/>
          <w:b/>
          <w:bCs/>
          <w:u w:val="single"/>
          <w:lang w:eastAsia="en-US"/>
        </w:rPr>
        <w:t>TRIMESTRE</w:t>
      </w:r>
    </w:p>
    <w:p w14:paraId="13363C97" w14:textId="25A1A3A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Nombre______________________________________ Curso: I</w:t>
      </w:r>
      <w:r w:rsidR="000620F1">
        <w:rPr>
          <w:rFonts w:ascii="Times New Roman" w:eastAsiaTheme="minorHAnsi" w:hAnsi="Times New Roman" w:cs="Times New Roman"/>
          <w:b/>
          <w:lang w:eastAsia="en-US"/>
        </w:rPr>
        <w:t>V</w:t>
      </w:r>
      <w:r w:rsidRPr="00090BCC">
        <w:rPr>
          <w:rFonts w:ascii="Times New Roman" w:eastAsiaTheme="minorHAnsi" w:hAnsi="Times New Roman" w:cs="Times New Roman"/>
          <w:b/>
          <w:lang w:eastAsia="en-US"/>
        </w:rPr>
        <w:t xml:space="preserve"> medio            Fecha:__________                                                                               </w:t>
      </w:r>
    </w:p>
    <w:p w14:paraId="1B5916C2" w14:textId="75D4B8BE"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35F49C60">
                <wp:simplePos x="0" y="0"/>
                <wp:positionH relativeFrom="column">
                  <wp:posOffset>-165735</wp:posOffset>
                </wp:positionH>
                <wp:positionV relativeFrom="paragraph">
                  <wp:posOffset>184785</wp:posOffset>
                </wp:positionV>
                <wp:extent cx="6019800" cy="2352675"/>
                <wp:effectExtent l="0" t="0" r="19050" b="2857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352675"/>
                        </a:xfrm>
                        <a:prstGeom prst="rect">
                          <a:avLst/>
                        </a:prstGeom>
                        <a:solidFill>
                          <a:srgbClr val="FFFFFF"/>
                        </a:solidFill>
                        <a:ln w="9525">
                          <a:solidFill>
                            <a:srgbClr val="000000"/>
                          </a:solidFill>
                          <a:miter lim="800000"/>
                          <a:headEnd/>
                          <a:tailEnd/>
                        </a:ln>
                      </wps:spPr>
                      <wps:txbx>
                        <w:txbxContent>
                          <w:p w14:paraId="4B2EC26F" w14:textId="77777777" w:rsidR="00C35DE5" w:rsidRPr="00EF2266" w:rsidRDefault="00C35DE5" w:rsidP="00C35DE5">
                            <w:pPr>
                              <w:rPr>
                                <w:rFonts w:ascii="Calibri" w:eastAsia="Calibri" w:hAnsi="Calibri" w:cs="Times New Roman"/>
                                <w:b/>
                                <w:lang w:val="es-MX"/>
                              </w:rPr>
                            </w:pPr>
                            <w:r w:rsidRPr="00EF2266">
                              <w:rPr>
                                <w:rFonts w:ascii="Calibri" w:eastAsia="Calibri" w:hAnsi="Calibri" w:cs="Times New Roman"/>
                                <w:b/>
                                <w:lang w:val="es-MX"/>
                              </w:rPr>
                              <w:t>Instrucciones:</w:t>
                            </w:r>
                          </w:p>
                          <w:p w14:paraId="5BE5F6D6"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203B59C5"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FEF8EDE" w14:textId="77777777" w:rsidR="00C35DE5" w:rsidRDefault="00C35DE5" w:rsidP="00C35DE5">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4448AC3F" w14:textId="129BE586" w:rsidR="00C35DE5" w:rsidRPr="00513E11" w:rsidRDefault="00C35DE5" w:rsidP="00C35DE5">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Pr="009240B3">
                                <w:rPr>
                                  <w:rStyle w:val="Hipervnculo"/>
                                  <w:rFonts w:eastAsia="Times New Roman" w:cstheme="minorHAnsi"/>
                                  <w:sz w:val="21"/>
                                  <w:szCs w:val="21"/>
                                  <w:lang w:eastAsia="es-CL"/>
                                </w:rPr>
                                <w:t>religionivmediosmm@gmail.com</w:t>
                              </w:r>
                            </w:hyperlink>
                          </w:p>
                          <w:p w14:paraId="3304BF4F" w14:textId="77777777" w:rsidR="00C35DE5" w:rsidRPr="00513E11" w:rsidRDefault="00C35DE5" w:rsidP="00C35DE5">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52060AF7" w14:textId="77777777" w:rsidR="00090BCC" w:rsidRPr="00EF2266" w:rsidRDefault="00090BCC" w:rsidP="00B4536B">
                            <w:pPr>
                              <w:ind w:left="360"/>
                              <w:jc w:val="both"/>
                              <w:rPr>
                                <w:rFonts w:ascii="Calibri" w:eastAsia="Calibri" w:hAnsi="Calibri" w:cs="Times New Roman"/>
                                <w:b/>
                                <w:szCs w:val="24"/>
                              </w:rPr>
                            </w:pPr>
                          </w:p>
                          <w:p w14:paraId="3AAABAB9" w14:textId="5559A519" w:rsidR="00D04E97" w:rsidRPr="004F47FF" w:rsidRDefault="00090BCC" w:rsidP="00B4536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F08677A" w14:textId="5D6F3BFE" w:rsidR="00355DEB" w:rsidRDefault="00027B1D" w:rsidP="00B4536B">
                            <w:r>
                              <w:t xml:space="preserve">2.1 Identificar los principales efectos de los sacramentos </w:t>
                            </w:r>
                            <w:r w:rsidR="00355DEB">
                              <w:t xml:space="preserve">de iniciación cristiana en la vida de los discípulos de Jesús </w:t>
                            </w:r>
                          </w:p>
                          <w:p w14:paraId="0F5D7331" w14:textId="13AC331B" w:rsidR="00355DEB" w:rsidRDefault="00355DEB" w:rsidP="00B4536B">
                            <w:r>
                              <w:t xml:space="preserve">2.2 </w:t>
                            </w:r>
                            <w:r w:rsidR="00E01FA2">
                              <w:t xml:space="preserve">Conocer el origen del Bautismo y la confirmación y su importancia en la vida de un joven cristiano </w:t>
                            </w:r>
                          </w:p>
                          <w:p w14:paraId="503150D9" w14:textId="3C7E75B1" w:rsidR="00E01FA2" w:rsidRDefault="00063A7D" w:rsidP="00B4536B">
                            <w:r>
                              <w:t xml:space="preserve">2.3 Valorar la misión de los padrinos en el sacramento del Bautismo y la confirmación. </w:t>
                            </w:r>
                          </w:p>
                          <w:p w14:paraId="006D93B0" w14:textId="543F64BC" w:rsidR="003B5FCA" w:rsidRPr="00B27126" w:rsidRDefault="009C6E9D" w:rsidP="00B4536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55pt;width:474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">
                <o:lock v:ext="edit" aspectratio="t"/>
                <v:textbox>
                  <w:txbxContent>
                    <w:p w14:paraId="4B2EC26F" w14:textId="77777777" w:rsidR="00C35DE5" w:rsidRPr="00EF2266" w:rsidRDefault="00C35DE5" w:rsidP="00C35DE5">
                      <w:pPr>
                        <w:rPr>
                          <w:rFonts w:ascii="Calibri" w:eastAsia="Calibri" w:hAnsi="Calibri" w:cs="Times New Roman"/>
                          <w:b/>
                          <w:lang w:val="es-MX"/>
                        </w:rPr>
                      </w:pPr>
                      <w:r w:rsidRPr="00EF2266">
                        <w:rPr>
                          <w:rFonts w:ascii="Calibri" w:eastAsia="Calibri" w:hAnsi="Calibri" w:cs="Times New Roman"/>
                          <w:b/>
                          <w:lang w:val="es-MX"/>
                        </w:rPr>
                        <w:t>Instrucciones:</w:t>
                      </w:r>
                    </w:p>
                    <w:p w14:paraId="5BE5F6D6"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203B59C5"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FEF8EDE" w14:textId="77777777" w:rsidR="00C35DE5" w:rsidRDefault="00C35DE5" w:rsidP="00C35DE5">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4448AC3F" w14:textId="129BE586" w:rsidR="00C35DE5" w:rsidRPr="00513E11" w:rsidRDefault="00C35DE5" w:rsidP="00C35DE5">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Pr="009240B3">
                          <w:rPr>
                            <w:rStyle w:val="Hipervnculo"/>
                            <w:rFonts w:eastAsia="Times New Roman" w:cstheme="minorHAnsi"/>
                            <w:sz w:val="21"/>
                            <w:szCs w:val="21"/>
                            <w:lang w:eastAsia="es-CL"/>
                          </w:rPr>
                          <w:t>religionivmediosmm@gmail.com</w:t>
                        </w:r>
                      </w:hyperlink>
                    </w:p>
                    <w:p w14:paraId="3304BF4F" w14:textId="77777777" w:rsidR="00C35DE5" w:rsidRPr="00513E11" w:rsidRDefault="00C35DE5" w:rsidP="00C35DE5">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52060AF7" w14:textId="77777777" w:rsidR="00090BCC" w:rsidRPr="00EF2266" w:rsidRDefault="00090BCC" w:rsidP="00B4536B">
                      <w:pPr>
                        <w:ind w:left="360"/>
                        <w:jc w:val="both"/>
                        <w:rPr>
                          <w:rFonts w:ascii="Calibri" w:eastAsia="Calibri" w:hAnsi="Calibri" w:cs="Times New Roman"/>
                          <w:b/>
                          <w:szCs w:val="24"/>
                        </w:rPr>
                      </w:pPr>
                    </w:p>
                    <w:p w14:paraId="3AAABAB9" w14:textId="5559A519" w:rsidR="00D04E97" w:rsidRPr="004F47FF" w:rsidRDefault="00090BCC" w:rsidP="00B4536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F08677A" w14:textId="5D6F3BFE" w:rsidR="00355DEB" w:rsidRDefault="00027B1D" w:rsidP="00B4536B">
                      <w:r>
                        <w:t xml:space="preserve">2.1 Identificar los principales efectos de los sacramentos </w:t>
                      </w:r>
                      <w:r w:rsidR="00355DEB">
                        <w:t xml:space="preserve">de iniciación cristiana en la vida de los discípulos de Jesús </w:t>
                      </w:r>
                    </w:p>
                    <w:p w14:paraId="0F5D7331" w14:textId="13AC331B" w:rsidR="00355DEB" w:rsidRDefault="00355DEB" w:rsidP="00B4536B">
                      <w:r>
                        <w:t xml:space="preserve">2.2 </w:t>
                      </w:r>
                      <w:r w:rsidR="00E01FA2">
                        <w:t xml:space="preserve">Conocer el origen del Bautismo y la confirmación y su importancia en la vida de un joven cristiano </w:t>
                      </w:r>
                    </w:p>
                    <w:p w14:paraId="503150D9" w14:textId="3C7E75B1" w:rsidR="00E01FA2" w:rsidRDefault="00063A7D" w:rsidP="00B4536B">
                      <w:r>
                        <w:t xml:space="preserve">2.3 Valorar la misión de los padrinos en el sacramento del Bautismo y la confirmación. </w:t>
                      </w:r>
                    </w:p>
                    <w:p w14:paraId="006D93B0" w14:textId="543F64BC" w:rsidR="003B5FCA" w:rsidRPr="00B27126" w:rsidRDefault="009C6E9D" w:rsidP="00B4536B">
                      <w:r>
                        <w:t xml:space="preserve"> </w:t>
                      </w:r>
                    </w:p>
                  </w:txbxContent>
                </v:textbox>
              </v:rect>
            </w:pict>
          </mc:Fallback>
        </mc:AlternateContent>
      </w: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654BF78B" w14:textId="45F29868" w:rsidR="00675F5D" w:rsidRDefault="00675F5D" w:rsidP="00090BCC">
      <w:pPr>
        <w:rPr>
          <w:rFonts w:ascii="Times New Roman" w:eastAsiaTheme="minorHAnsi" w:hAnsi="Times New Roman" w:cs="Times New Roman"/>
          <w:lang w:eastAsia="en-US"/>
        </w:rPr>
      </w:pPr>
    </w:p>
    <w:p w14:paraId="06CD9F62" w14:textId="19681EA9" w:rsidR="00C35DE5" w:rsidRDefault="00C35DE5" w:rsidP="00090BCC">
      <w:pPr>
        <w:rPr>
          <w:rFonts w:ascii="Times New Roman" w:eastAsiaTheme="minorHAnsi" w:hAnsi="Times New Roman" w:cs="Times New Roman"/>
          <w:lang w:eastAsia="en-US"/>
        </w:rPr>
      </w:pPr>
    </w:p>
    <w:p w14:paraId="4A6D0BBE" w14:textId="54684366" w:rsidR="00C35DE5" w:rsidRDefault="00C35DE5" w:rsidP="00090BCC">
      <w:pPr>
        <w:rPr>
          <w:rFonts w:ascii="Times New Roman" w:eastAsiaTheme="minorHAnsi" w:hAnsi="Times New Roman" w:cs="Times New Roman"/>
          <w:lang w:eastAsia="en-US"/>
        </w:rPr>
      </w:pPr>
    </w:p>
    <w:p w14:paraId="3EEE95EB" w14:textId="61FA277E" w:rsidR="00C35DE5" w:rsidRDefault="00C35DE5" w:rsidP="00090BCC">
      <w:pPr>
        <w:rPr>
          <w:rFonts w:ascii="Times New Roman" w:eastAsiaTheme="minorHAnsi" w:hAnsi="Times New Roman" w:cs="Times New Roman"/>
          <w:lang w:eastAsia="en-US"/>
        </w:rPr>
      </w:pPr>
    </w:p>
    <w:p w14:paraId="54CA05C8" w14:textId="654CB0E8" w:rsidR="00C35DE5" w:rsidRDefault="00C35DE5" w:rsidP="00090BCC">
      <w:pPr>
        <w:rPr>
          <w:rFonts w:ascii="Times New Roman" w:eastAsiaTheme="minorHAnsi" w:hAnsi="Times New Roman" w:cs="Times New Roman"/>
          <w:lang w:eastAsia="en-US"/>
        </w:rPr>
      </w:pPr>
    </w:p>
    <w:p w14:paraId="4A2B99A9" w14:textId="05B2B905" w:rsidR="00C35DE5" w:rsidRDefault="00C35DE5" w:rsidP="00090BCC">
      <w:pPr>
        <w:rPr>
          <w:rFonts w:ascii="Times New Roman" w:eastAsiaTheme="minorHAnsi" w:hAnsi="Times New Roman" w:cs="Times New Roman"/>
          <w:lang w:eastAsia="en-US"/>
        </w:rPr>
      </w:pPr>
    </w:p>
    <w:p w14:paraId="3470B960" w14:textId="77777777" w:rsidR="00C35DE5" w:rsidRDefault="00C35DE5" w:rsidP="00090BCC"/>
    <w:p w14:paraId="2E648609" w14:textId="6223B322" w:rsidR="00675F5D" w:rsidRDefault="00C35DE5" w:rsidP="00090BCC">
      <w:r>
        <w:t>Unidad 2.- Los Sacramentos en la vida de la Fe.</w:t>
      </w:r>
    </w:p>
    <w:p w14:paraId="662B133E" w14:textId="1E2BFD63" w:rsidR="009D5CA3" w:rsidRDefault="00C35DE5" w:rsidP="00C35DE5">
      <w:pPr>
        <w:jc w:val="both"/>
        <w:rPr>
          <w:color w:val="806000" w:themeColor="accent4" w:themeShade="80"/>
        </w:rPr>
      </w:pPr>
      <w:r w:rsidRPr="00CB4CE5">
        <w:rPr>
          <w:color w:val="806000" w:themeColor="accent4" w:themeShade="80"/>
        </w:rPr>
        <w:t xml:space="preserve">Un famoso teólogo decía que “la Iglesia es el Sacramento del encuentro con Dios”. Cuando nosotros hablamos de manera sencilla de los sacramentos podemos decir que todos los sacramentos son encuentro de Dios para mostrar su amor con sus hijos en los momentos más importantes. Es así como Dios sale por medio de su Hijo a nuestro encuentro desde que nacemos hasta nuestra muerte. </w:t>
      </w:r>
      <w:r w:rsidR="00656278" w:rsidRPr="00CB4CE5">
        <w:rPr>
          <w:color w:val="806000" w:themeColor="accent4" w:themeShade="80"/>
        </w:rPr>
        <w:t xml:space="preserve"> </w:t>
      </w:r>
      <w:r w:rsidR="009D5CA3" w:rsidRPr="00CB4CE5">
        <w:rPr>
          <w:color w:val="806000" w:themeColor="accent4" w:themeShade="80"/>
        </w:rPr>
        <w:t xml:space="preserve">A partir de la clase que encontraras en el siguiente link </w:t>
      </w:r>
    </w:p>
    <w:p w14:paraId="18A48972" w14:textId="128D6731" w:rsidR="00474697" w:rsidRDefault="00474697" w:rsidP="00C35DE5">
      <w:pPr>
        <w:jc w:val="both"/>
      </w:pPr>
      <w:hyperlink r:id="rId10" w:tgtFrame="_blank" w:history="1">
        <w:r>
          <w:rPr>
            <w:rStyle w:val="Hipervnculo"/>
            <w:rFonts w:ascii="Arial" w:hAnsi="Arial" w:cs="Arial"/>
            <w:sz w:val="23"/>
            <w:szCs w:val="23"/>
            <w:bdr w:val="none" w:sz="0" w:space="0" w:color="auto" w:frame="1"/>
            <w:shd w:val="clear" w:color="auto" w:fill="F4F4F4"/>
          </w:rPr>
          <w:t>https://youtu.be/RI_piygvxzE</w:t>
        </w:r>
      </w:hyperlink>
    </w:p>
    <w:p w14:paraId="5EC0C39E" w14:textId="2DA77003" w:rsidR="009D5CA3" w:rsidRPr="00CB4CE5" w:rsidRDefault="009D5CA3" w:rsidP="00C35DE5">
      <w:pPr>
        <w:jc w:val="both"/>
        <w:rPr>
          <w:color w:val="806000" w:themeColor="accent4" w:themeShade="80"/>
        </w:rPr>
      </w:pPr>
      <w:r w:rsidRPr="00CB4CE5">
        <w:rPr>
          <w:color w:val="806000" w:themeColor="accent4" w:themeShade="80"/>
        </w:rPr>
        <w:t xml:space="preserve">Responde el siguiente guía de aprendizaje. </w:t>
      </w:r>
    </w:p>
    <w:p w14:paraId="0B80F986" w14:textId="77777777" w:rsidR="009D5CA3" w:rsidRDefault="009D5CA3" w:rsidP="00C35DE5">
      <w:pPr>
        <w:jc w:val="both"/>
      </w:pPr>
    </w:p>
    <w:p w14:paraId="51B25A4F" w14:textId="1461172A" w:rsidR="009D5CA3" w:rsidRDefault="00474697" w:rsidP="00C35DE5">
      <w:pPr>
        <w:jc w:val="both"/>
      </w:pPr>
      <w:r>
        <w:t>I C</w:t>
      </w:r>
      <w:bookmarkStart w:id="0" w:name="_GoBack"/>
      <w:bookmarkEnd w:id="0"/>
      <w:r w:rsidR="009D5CA3">
        <w:t xml:space="preserve">ompleta el siguiente cuadro con las características de los sacramentos. </w:t>
      </w:r>
    </w:p>
    <w:tbl>
      <w:tblPr>
        <w:tblStyle w:val="Tablaconcuadrcula"/>
        <w:tblW w:w="0" w:type="auto"/>
        <w:tblLook w:val="04A0" w:firstRow="1" w:lastRow="0" w:firstColumn="1" w:lastColumn="0" w:noHBand="0" w:noVBand="1"/>
      </w:tblPr>
      <w:tblGrid>
        <w:gridCol w:w="3114"/>
        <w:gridCol w:w="5380"/>
      </w:tblGrid>
      <w:tr w:rsidR="009D5CA3" w14:paraId="1480AA83" w14:textId="77777777" w:rsidTr="009D5CA3">
        <w:tc>
          <w:tcPr>
            <w:tcW w:w="3114" w:type="dxa"/>
          </w:tcPr>
          <w:p w14:paraId="77CA5848" w14:textId="27DCDDCF" w:rsidR="009D5CA3" w:rsidRPr="009D5CA3" w:rsidRDefault="009D5CA3" w:rsidP="009D5CA3">
            <w:pPr>
              <w:jc w:val="center"/>
              <w:rPr>
                <w:b/>
                <w:color w:val="538135" w:themeColor="accent6" w:themeShade="BF"/>
              </w:rPr>
            </w:pPr>
            <w:r w:rsidRPr="009D5CA3">
              <w:rPr>
                <w:b/>
                <w:color w:val="538135" w:themeColor="accent6" w:themeShade="BF"/>
              </w:rPr>
              <w:t>Característica</w:t>
            </w:r>
          </w:p>
        </w:tc>
        <w:tc>
          <w:tcPr>
            <w:tcW w:w="5380" w:type="dxa"/>
          </w:tcPr>
          <w:p w14:paraId="28A9C894" w14:textId="5F36220B" w:rsidR="009D5CA3" w:rsidRPr="009D5CA3" w:rsidRDefault="009D5CA3" w:rsidP="009D5CA3">
            <w:pPr>
              <w:jc w:val="center"/>
              <w:rPr>
                <w:b/>
                <w:color w:val="538135" w:themeColor="accent6" w:themeShade="BF"/>
              </w:rPr>
            </w:pPr>
            <w:r w:rsidRPr="009D5CA3">
              <w:rPr>
                <w:b/>
                <w:color w:val="538135" w:themeColor="accent6" w:themeShade="BF"/>
              </w:rPr>
              <w:t>Definición</w:t>
            </w:r>
          </w:p>
        </w:tc>
      </w:tr>
      <w:tr w:rsidR="009D5CA3" w14:paraId="665D73D6" w14:textId="77777777" w:rsidTr="009D5CA3">
        <w:tc>
          <w:tcPr>
            <w:tcW w:w="3114" w:type="dxa"/>
          </w:tcPr>
          <w:p w14:paraId="271A27C7" w14:textId="6232CB92" w:rsidR="009D5CA3" w:rsidRPr="009D5CA3" w:rsidRDefault="009D5CA3" w:rsidP="00C35DE5">
            <w:pPr>
              <w:jc w:val="both"/>
              <w:rPr>
                <w:color w:val="538135" w:themeColor="accent6" w:themeShade="BF"/>
              </w:rPr>
            </w:pPr>
            <w:r w:rsidRPr="009D5CA3">
              <w:rPr>
                <w:color w:val="538135" w:themeColor="accent6" w:themeShade="BF"/>
              </w:rPr>
              <w:t xml:space="preserve">Definición de  sacramento </w:t>
            </w:r>
          </w:p>
        </w:tc>
        <w:tc>
          <w:tcPr>
            <w:tcW w:w="5380" w:type="dxa"/>
          </w:tcPr>
          <w:p w14:paraId="4625A75A" w14:textId="77777777" w:rsidR="009D5CA3" w:rsidRDefault="009D5CA3" w:rsidP="00C35DE5">
            <w:pPr>
              <w:jc w:val="both"/>
            </w:pPr>
          </w:p>
          <w:p w14:paraId="3174BC02" w14:textId="1F34C2E6" w:rsidR="009D5CA3" w:rsidRDefault="009D5CA3" w:rsidP="00C35DE5">
            <w:pPr>
              <w:jc w:val="both"/>
            </w:pPr>
          </w:p>
        </w:tc>
      </w:tr>
      <w:tr w:rsidR="009D5CA3" w14:paraId="491613E1" w14:textId="77777777" w:rsidTr="009D5CA3">
        <w:tc>
          <w:tcPr>
            <w:tcW w:w="3114" w:type="dxa"/>
          </w:tcPr>
          <w:p w14:paraId="2A31D427" w14:textId="00D8355C" w:rsidR="009D5CA3" w:rsidRPr="009D5CA3" w:rsidRDefault="009D5CA3" w:rsidP="00C35DE5">
            <w:pPr>
              <w:jc w:val="both"/>
              <w:rPr>
                <w:color w:val="538135" w:themeColor="accent6" w:themeShade="BF"/>
              </w:rPr>
            </w:pPr>
            <w:r w:rsidRPr="009D5CA3">
              <w:rPr>
                <w:color w:val="538135" w:themeColor="accent6" w:themeShade="BF"/>
              </w:rPr>
              <w:t xml:space="preserve">Quien instituyo los sacramento </w:t>
            </w:r>
          </w:p>
        </w:tc>
        <w:tc>
          <w:tcPr>
            <w:tcW w:w="5380" w:type="dxa"/>
          </w:tcPr>
          <w:p w14:paraId="57B8DAC4" w14:textId="77777777" w:rsidR="009D5CA3" w:rsidRDefault="009D5CA3" w:rsidP="00C35DE5">
            <w:pPr>
              <w:jc w:val="both"/>
            </w:pPr>
          </w:p>
          <w:p w14:paraId="54A495DD" w14:textId="2D921192" w:rsidR="009D5CA3" w:rsidRDefault="009D5CA3" w:rsidP="00C35DE5">
            <w:pPr>
              <w:jc w:val="both"/>
            </w:pPr>
          </w:p>
        </w:tc>
      </w:tr>
      <w:tr w:rsidR="009D5CA3" w14:paraId="55BECB1B" w14:textId="77777777" w:rsidTr="009D5CA3">
        <w:tc>
          <w:tcPr>
            <w:tcW w:w="3114" w:type="dxa"/>
          </w:tcPr>
          <w:p w14:paraId="6F057B59" w14:textId="5D275238" w:rsidR="009D5CA3" w:rsidRPr="009D5CA3" w:rsidRDefault="009D5CA3" w:rsidP="00C35DE5">
            <w:pPr>
              <w:jc w:val="both"/>
              <w:rPr>
                <w:color w:val="538135" w:themeColor="accent6" w:themeShade="BF"/>
              </w:rPr>
            </w:pPr>
            <w:r w:rsidRPr="009D5CA3">
              <w:rPr>
                <w:color w:val="538135" w:themeColor="accent6" w:themeShade="BF"/>
              </w:rPr>
              <w:t xml:space="preserve">Sacramento de iniciación </w:t>
            </w:r>
          </w:p>
        </w:tc>
        <w:tc>
          <w:tcPr>
            <w:tcW w:w="5380" w:type="dxa"/>
          </w:tcPr>
          <w:p w14:paraId="3CF056AB" w14:textId="77777777" w:rsidR="009D5CA3" w:rsidRDefault="009D5CA3" w:rsidP="00C35DE5">
            <w:pPr>
              <w:jc w:val="both"/>
            </w:pPr>
          </w:p>
          <w:p w14:paraId="4059F2A7" w14:textId="69AD6B0A" w:rsidR="009D5CA3" w:rsidRDefault="009D5CA3" w:rsidP="00C35DE5">
            <w:pPr>
              <w:jc w:val="both"/>
            </w:pPr>
          </w:p>
        </w:tc>
      </w:tr>
      <w:tr w:rsidR="009D5CA3" w14:paraId="2CA541C3" w14:textId="77777777" w:rsidTr="009D5CA3">
        <w:tc>
          <w:tcPr>
            <w:tcW w:w="3114" w:type="dxa"/>
          </w:tcPr>
          <w:p w14:paraId="1382ADDE" w14:textId="174FCF9F" w:rsidR="009D5CA3" w:rsidRPr="009D5CA3" w:rsidRDefault="009D5CA3" w:rsidP="00C35DE5">
            <w:pPr>
              <w:jc w:val="both"/>
              <w:rPr>
                <w:color w:val="538135" w:themeColor="accent6" w:themeShade="BF"/>
              </w:rPr>
            </w:pPr>
            <w:r w:rsidRPr="009D5CA3">
              <w:rPr>
                <w:color w:val="538135" w:themeColor="accent6" w:themeShade="BF"/>
              </w:rPr>
              <w:t xml:space="preserve">Sacramentos de sanación </w:t>
            </w:r>
          </w:p>
        </w:tc>
        <w:tc>
          <w:tcPr>
            <w:tcW w:w="5380" w:type="dxa"/>
          </w:tcPr>
          <w:p w14:paraId="2041EAD1" w14:textId="77777777" w:rsidR="009D5CA3" w:rsidRDefault="009D5CA3" w:rsidP="00C35DE5">
            <w:pPr>
              <w:jc w:val="both"/>
            </w:pPr>
          </w:p>
          <w:p w14:paraId="1754D612" w14:textId="6B39B782" w:rsidR="009D5CA3" w:rsidRDefault="009D5CA3" w:rsidP="00C35DE5">
            <w:pPr>
              <w:jc w:val="both"/>
            </w:pPr>
          </w:p>
        </w:tc>
      </w:tr>
      <w:tr w:rsidR="009D5CA3" w14:paraId="362E702D" w14:textId="77777777" w:rsidTr="009D5CA3">
        <w:tc>
          <w:tcPr>
            <w:tcW w:w="3114" w:type="dxa"/>
          </w:tcPr>
          <w:p w14:paraId="5AD8ABC8" w14:textId="3EC22B9A" w:rsidR="009D5CA3" w:rsidRPr="009D5CA3" w:rsidRDefault="009D5CA3" w:rsidP="00C35DE5">
            <w:pPr>
              <w:jc w:val="both"/>
              <w:rPr>
                <w:color w:val="538135" w:themeColor="accent6" w:themeShade="BF"/>
              </w:rPr>
            </w:pPr>
            <w:r w:rsidRPr="009D5CA3">
              <w:rPr>
                <w:color w:val="538135" w:themeColor="accent6" w:themeShade="BF"/>
              </w:rPr>
              <w:t xml:space="preserve">Sacramentos de servicio </w:t>
            </w:r>
          </w:p>
        </w:tc>
        <w:tc>
          <w:tcPr>
            <w:tcW w:w="5380" w:type="dxa"/>
          </w:tcPr>
          <w:p w14:paraId="19FE2231" w14:textId="77777777" w:rsidR="009D5CA3" w:rsidRDefault="009D5CA3" w:rsidP="00C35DE5">
            <w:pPr>
              <w:jc w:val="both"/>
            </w:pPr>
          </w:p>
          <w:p w14:paraId="4542FE9C" w14:textId="1BDA1FAE" w:rsidR="009D5CA3" w:rsidRDefault="009D5CA3" w:rsidP="00C35DE5">
            <w:pPr>
              <w:jc w:val="both"/>
            </w:pPr>
          </w:p>
        </w:tc>
      </w:tr>
    </w:tbl>
    <w:p w14:paraId="7A8B29A7" w14:textId="6DF13E04" w:rsidR="009D5CA3" w:rsidRDefault="009D5CA3" w:rsidP="00C35DE5">
      <w:pPr>
        <w:jc w:val="both"/>
      </w:pPr>
    </w:p>
    <w:p w14:paraId="5AE507B7" w14:textId="48B57DE9" w:rsidR="009D5CA3" w:rsidRDefault="009D5CA3" w:rsidP="00C35DE5">
      <w:pPr>
        <w:jc w:val="both"/>
      </w:pPr>
      <w:r>
        <w:t xml:space="preserve">2.- Responde las siguientes preguntas: </w:t>
      </w:r>
    </w:p>
    <w:p w14:paraId="75AC1CB2" w14:textId="50027FBC" w:rsidR="009D5CA3" w:rsidRDefault="009D5CA3" w:rsidP="00C35DE5">
      <w:pPr>
        <w:jc w:val="both"/>
      </w:pPr>
      <w:r>
        <w:t>a) Porque es indispensable la materia y la forma en un sacramento’?</w:t>
      </w:r>
    </w:p>
    <w:p w14:paraId="2191B7A7" w14:textId="7FA57996" w:rsidR="009D5CA3" w:rsidRDefault="009D5CA3" w:rsidP="00C35DE5">
      <w:pPr>
        <w:jc w:val="both"/>
      </w:pPr>
      <w:r>
        <w:t>b) ¿Cuál es el origen Bíblico del bautismo?</w:t>
      </w:r>
    </w:p>
    <w:p w14:paraId="5601D886" w14:textId="6F755409" w:rsidR="009D5CA3" w:rsidRDefault="00656278" w:rsidP="00C35DE5">
      <w:pPr>
        <w:jc w:val="both"/>
      </w:pPr>
      <w:r>
        <w:t>c) ¿Cuál es la misión de los bautizados?</w:t>
      </w:r>
    </w:p>
    <w:p w14:paraId="4EB2315F" w14:textId="7B9E9361" w:rsidR="00656278" w:rsidRDefault="00656278" w:rsidP="00C35DE5">
      <w:pPr>
        <w:jc w:val="both"/>
      </w:pPr>
      <w:r>
        <w:t>d) Señala dos características importantes del Rito del Bautismo</w:t>
      </w:r>
    </w:p>
    <w:p w14:paraId="0D88DB50" w14:textId="6BA475BC" w:rsidR="00656278" w:rsidRDefault="00656278" w:rsidP="00C35DE5">
      <w:pPr>
        <w:jc w:val="both"/>
      </w:pPr>
      <w:r>
        <w:t xml:space="preserve">c) ¿Cuál es el Rol de los Padrinos en el bautizado? </w:t>
      </w:r>
    </w:p>
    <w:p w14:paraId="567C339C" w14:textId="3DE97EF6" w:rsidR="00656278" w:rsidRPr="00090BCC" w:rsidRDefault="00656278" w:rsidP="00C35DE5">
      <w:pPr>
        <w:jc w:val="both"/>
      </w:pPr>
      <w:r>
        <w:lastRenderedPageBreak/>
        <w:t>d) ¿Qué importancia tienen las gracias</w:t>
      </w:r>
      <w:r w:rsidR="00CB4CE5">
        <w:t xml:space="preserve"> que otorga este sacramento </w:t>
      </w:r>
      <w:r>
        <w:t xml:space="preserve"> en la persona que ha sido bautizada? </w:t>
      </w:r>
    </w:p>
    <w:sectPr w:rsidR="00656278" w:rsidRPr="00090B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AB69" w14:textId="77777777" w:rsidR="00EF37AC" w:rsidRDefault="00EF37AC" w:rsidP="00090BCC">
      <w:r>
        <w:separator/>
      </w:r>
    </w:p>
  </w:endnote>
  <w:endnote w:type="continuationSeparator" w:id="0">
    <w:p w14:paraId="45DD779C" w14:textId="77777777" w:rsidR="00EF37AC" w:rsidRDefault="00EF37AC"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2009" w14:textId="77777777" w:rsidR="00EF37AC" w:rsidRDefault="00EF37AC" w:rsidP="00090BCC">
      <w:r>
        <w:separator/>
      </w:r>
    </w:p>
  </w:footnote>
  <w:footnote w:type="continuationSeparator" w:id="0">
    <w:p w14:paraId="518785CE" w14:textId="77777777" w:rsidR="00EF37AC" w:rsidRDefault="00EF37AC" w:rsidP="00090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C"/>
    <w:rsid w:val="00027B1D"/>
    <w:rsid w:val="000620F1"/>
    <w:rsid w:val="00063A7D"/>
    <w:rsid w:val="00071A04"/>
    <w:rsid w:val="00090BCC"/>
    <w:rsid w:val="00131363"/>
    <w:rsid w:val="00172E1C"/>
    <w:rsid w:val="00355DEB"/>
    <w:rsid w:val="003A169A"/>
    <w:rsid w:val="003B5FCA"/>
    <w:rsid w:val="00474697"/>
    <w:rsid w:val="004C76FB"/>
    <w:rsid w:val="004F47FF"/>
    <w:rsid w:val="00576A25"/>
    <w:rsid w:val="00605247"/>
    <w:rsid w:val="00656278"/>
    <w:rsid w:val="00675F5D"/>
    <w:rsid w:val="00692DDC"/>
    <w:rsid w:val="007636B9"/>
    <w:rsid w:val="00785F2B"/>
    <w:rsid w:val="007A342C"/>
    <w:rsid w:val="007C6B73"/>
    <w:rsid w:val="007E5A13"/>
    <w:rsid w:val="00975B61"/>
    <w:rsid w:val="009C6E9D"/>
    <w:rsid w:val="009D5CA3"/>
    <w:rsid w:val="009E4087"/>
    <w:rsid w:val="00A80486"/>
    <w:rsid w:val="00A96332"/>
    <w:rsid w:val="00B27126"/>
    <w:rsid w:val="00B36E54"/>
    <w:rsid w:val="00B4536B"/>
    <w:rsid w:val="00C119C0"/>
    <w:rsid w:val="00C35DE5"/>
    <w:rsid w:val="00C40BE7"/>
    <w:rsid w:val="00CB4CE5"/>
    <w:rsid w:val="00D04E97"/>
    <w:rsid w:val="00D60294"/>
    <w:rsid w:val="00DA412D"/>
    <w:rsid w:val="00E01FA2"/>
    <w:rsid w:val="00E31FA0"/>
    <w:rsid w:val="00EF37AC"/>
    <w:rsid w:val="00F57D32"/>
    <w:rsid w:val="00FB6AA9"/>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25C9D8EF-D7F1-4246-A025-8B4004CE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35DE5"/>
    <w:rPr>
      <w:color w:val="0563C1" w:themeColor="hyperlink"/>
      <w:u w:val="single"/>
    </w:rPr>
  </w:style>
  <w:style w:type="paragraph" w:styleId="Sinespaciado">
    <w:name w:val="No Spacing"/>
    <w:uiPriority w:val="1"/>
    <w:qFormat/>
    <w:rsid w:val="00C35DE5"/>
  </w:style>
  <w:style w:type="table" w:styleId="Tablaconcuadrcula">
    <w:name w:val="Table Grid"/>
    <w:basedOn w:val="Tablanormal"/>
    <w:uiPriority w:val="39"/>
    <w:rsid w:val="009D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v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RI_piygvxzE" TargetMode="External"/><Relationship Id="rId4" Type="http://schemas.openxmlformats.org/officeDocument/2006/relationships/webSettings" Target="webSettings.xml"/><Relationship Id="rId9" Type="http://schemas.openxmlformats.org/officeDocument/2006/relationships/hyperlink" Target="mailto:religioniv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Jonathan Pradena</cp:lastModifiedBy>
  <cp:revision>5</cp:revision>
  <dcterms:created xsi:type="dcterms:W3CDTF">2020-04-26T14:31:00Z</dcterms:created>
  <dcterms:modified xsi:type="dcterms:W3CDTF">2020-04-29T05:41:00Z</dcterms:modified>
</cp:coreProperties>
</file>