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CC" w:rsidRDefault="00367FCC" w:rsidP="00367FCC"/>
    <w:p w:rsidR="00367FCC" w:rsidRDefault="00367FCC" w:rsidP="00367FCC">
      <w:pPr>
        <w:rPr>
          <w:rFonts w:ascii="Times New Roman" w:eastAsia="Times New Roman" w:hAnsi="Times New Roman" w:cs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E0F304C" wp14:editId="67BCAC9F">
            <wp:simplePos x="0" y="0"/>
            <wp:positionH relativeFrom="column">
              <wp:posOffset>-19455</wp:posOffset>
            </wp:positionH>
            <wp:positionV relativeFrom="paragraph">
              <wp:posOffset>9687</wp:posOffset>
            </wp:positionV>
            <wp:extent cx="571500" cy="514350"/>
            <wp:effectExtent l="0" t="0" r="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:rsidR="00367FCC" w:rsidRDefault="00367FCC" w:rsidP="00367FCC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:rsidR="00367FCC" w:rsidRDefault="00367FCC" w:rsidP="00367FCC">
      <w:pPr>
        <w:rPr>
          <w:rFonts w:ascii="Times New Roman" w:eastAsia="Times New Roman" w:hAnsi="Times New Roman" w:cs="Times New Roman"/>
          <w:b/>
          <w:i/>
        </w:rPr>
      </w:pPr>
    </w:p>
    <w:p w:rsidR="00367FCC" w:rsidRPr="00971AB6" w:rsidRDefault="00367FCC" w:rsidP="00367FCC">
      <w:pPr>
        <w:rPr>
          <w:rFonts w:ascii="Times New Roman" w:eastAsia="Times New Roman" w:hAnsi="Times New Roman" w:cs="Times New Roman"/>
          <w:b/>
          <w:i/>
        </w:rPr>
      </w:pPr>
    </w:p>
    <w:p w:rsidR="00367FCC" w:rsidRDefault="00367FCC" w:rsidP="00367FC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RETRO </w:t>
      </w:r>
      <w:r w:rsidRPr="00971AB6">
        <w:rPr>
          <w:rFonts w:ascii="Times New Roman" w:eastAsia="Times New Roman" w:hAnsi="Times New Roman" w:cs="Times New Roman"/>
          <w:b/>
        </w:rPr>
        <w:t xml:space="preserve">GUIA AUTO APRENDIZAJE </w:t>
      </w:r>
      <w:r>
        <w:rPr>
          <w:rFonts w:ascii="Times New Roman" w:eastAsia="Times New Roman" w:hAnsi="Times New Roman" w:cs="Times New Roman"/>
          <w:b/>
        </w:rPr>
        <w:t>N 13</w:t>
      </w:r>
      <w:r w:rsidRPr="00971AB6">
        <w:rPr>
          <w:rFonts w:ascii="Times New Roman" w:eastAsia="Times New Roman" w:hAnsi="Times New Roman" w:cs="Times New Roman"/>
          <w:b/>
        </w:rPr>
        <w:t xml:space="preserve"> LENGUAJE Y COMUNICACIÓN </w:t>
      </w:r>
    </w:p>
    <w:p w:rsidR="00367FCC" w:rsidRPr="00971AB6" w:rsidRDefault="00367FCC" w:rsidP="00367FCC">
      <w:pPr>
        <w:jc w:val="center"/>
        <w:rPr>
          <w:rFonts w:ascii="Times New Roman" w:eastAsia="Times New Roman" w:hAnsi="Times New Roman" w:cs="Times New Roman"/>
          <w:b/>
        </w:rPr>
      </w:pPr>
      <w:r w:rsidRPr="00971AB6">
        <w:rPr>
          <w:rFonts w:ascii="Times New Roman" w:eastAsia="Times New Roman" w:hAnsi="Times New Roman" w:cs="Times New Roman"/>
          <w:b/>
        </w:rPr>
        <w:t>IV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71AB6">
        <w:rPr>
          <w:rFonts w:ascii="Times New Roman" w:eastAsia="Times New Roman" w:hAnsi="Times New Roman" w:cs="Times New Roman"/>
          <w:b/>
        </w:rPr>
        <w:t>tos MEDIOS</w:t>
      </w:r>
    </w:p>
    <w:p w:rsidR="00367FCC" w:rsidRDefault="00367FCC" w:rsidP="00367FCC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7FCC" w:rsidTr="007B6341">
        <w:tc>
          <w:tcPr>
            <w:tcW w:w="8828" w:type="dxa"/>
          </w:tcPr>
          <w:p w:rsidR="00367FCC" w:rsidRPr="00971AB6" w:rsidRDefault="00367FCC" w:rsidP="007B6341">
            <w:pPr>
              <w:rPr>
                <w:rFonts w:ascii="Times New Roman" w:eastAsia="Times New Roman" w:hAnsi="Times New Roman" w:cs="Times New Roman"/>
                <w:b/>
              </w:rPr>
            </w:pPr>
            <w:r w:rsidRPr="00971AB6">
              <w:rPr>
                <w:rFonts w:ascii="Times New Roman" w:eastAsia="Times New Roman" w:hAnsi="Times New Roman" w:cs="Times New Roman"/>
                <w:b/>
              </w:rPr>
              <w:t>Objetivo</w:t>
            </w:r>
          </w:p>
          <w:p w:rsidR="00367FCC" w:rsidRPr="00A16738" w:rsidRDefault="00367FCC" w:rsidP="007B6341">
            <w:pPr>
              <w:pStyle w:val="Prrafodelista"/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A1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Ejercitan habilidades lectoras que se incluyen dentro de la Prueba de Transición Lenguaje y Comunicación 2020.</w:t>
            </w:r>
          </w:p>
        </w:tc>
      </w:tr>
    </w:tbl>
    <w:p w:rsidR="00367FCC" w:rsidRDefault="00367FCC" w:rsidP="00367FCC">
      <w:pPr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7FCC" w:rsidTr="007B6341">
        <w:tc>
          <w:tcPr>
            <w:tcW w:w="8828" w:type="dxa"/>
          </w:tcPr>
          <w:p w:rsidR="00367FCC" w:rsidRPr="00971AB6" w:rsidRDefault="00367FCC" w:rsidP="007B6341">
            <w:pPr>
              <w:rPr>
                <w:rFonts w:ascii="Times" w:eastAsia="Times New Roman" w:hAnsi="Times" w:cs="Times New Roman"/>
                <w:b/>
                <w:lang w:eastAsia="es-ES_tradnl"/>
              </w:rPr>
            </w:pPr>
            <w:r w:rsidRPr="00971AB6">
              <w:rPr>
                <w:rFonts w:ascii="Times" w:hAnsi="Times"/>
                <w:b/>
              </w:rPr>
              <w:t xml:space="preserve">Se les recuerda </w:t>
            </w:r>
            <w:proofErr w:type="gramStart"/>
            <w:r w:rsidRPr="00971AB6">
              <w:rPr>
                <w:rFonts w:ascii="Times" w:hAnsi="Times"/>
                <w:b/>
              </w:rPr>
              <w:t>que</w:t>
            </w:r>
            <w:proofErr w:type="gramEnd"/>
            <w:r w:rsidRPr="00971AB6">
              <w:rPr>
                <w:rFonts w:ascii="Times" w:hAnsi="Times"/>
                <w:b/>
              </w:rPr>
              <w:t xml:space="preserve"> ante cualquier problema, duda o consulta puedes escribir al siguiente correo </w:t>
            </w:r>
            <w:hyperlink r:id="rId5" w:history="1">
              <w:r w:rsidRPr="00971AB6">
                <w:rPr>
                  <w:rStyle w:val="Hipervnculo"/>
                  <w:rFonts w:ascii="Times" w:hAnsi="Times"/>
                  <w:shd w:val="clear" w:color="auto" w:fill="F4F4F4"/>
                </w:rPr>
                <w:t>lenguaje.ivem.smm@gmail.com</w:t>
              </w:r>
            </w:hyperlink>
            <w:r w:rsidRPr="00971AB6">
              <w:rPr>
                <w:rFonts w:ascii="Helvetica" w:hAnsi="Helvetica"/>
                <w:shd w:val="clear" w:color="auto" w:fill="F4F4F4"/>
              </w:rPr>
              <w:t xml:space="preserve">, </w:t>
            </w:r>
            <w:r w:rsidRPr="00971AB6">
              <w:rPr>
                <w:rFonts w:ascii="Times" w:hAnsi="Times"/>
                <w:b/>
                <w:shd w:val="clear" w:color="auto" w:fill="F4F4F4"/>
              </w:rPr>
              <w:t>La docente a cargo de contestar los correos enviados, es Paola Martín Gatica.</w:t>
            </w:r>
          </w:p>
        </w:tc>
      </w:tr>
    </w:tbl>
    <w:p w:rsidR="00367FCC" w:rsidRDefault="00367FCC" w:rsidP="00367FCC">
      <w:pPr>
        <w:pStyle w:val="NormalWeb"/>
        <w:jc w:val="both"/>
        <w:rPr>
          <w:rFonts w:ascii="Times" w:hAnsi="Times" w:cs="Calibri"/>
          <w:b/>
          <w:i/>
          <w:iCs/>
        </w:rPr>
      </w:pPr>
      <w:r w:rsidRPr="00971AB6">
        <w:rPr>
          <w:rFonts w:ascii="Times" w:hAnsi="Times" w:cs="Calibri"/>
          <w:b/>
          <w:i/>
          <w:iCs/>
        </w:rPr>
        <w:t xml:space="preserve">“El desarrollo de las guías de autoaprendizaje puedes imprimirlas y archivarlas en una carpeta por asignatura o puedes solo guardarlas digitalmente y responderlas en tu cuaderno (escribiendo sólo las respuestas, debidamente especificadas, N° de guía, fecha y </w:t>
      </w:r>
      <w:r w:rsidRPr="00B56FD9">
        <w:rPr>
          <w:rFonts w:ascii="Times" w:hAnsi="Times" w:cs="Calibri"/>
          <w:b/>
          <w:i/>
          <w:iCs/>
        </w:rPr>
        <w:t xml:space="preserve">número de respuesta)” </w:t>
      </w:r>
    </w:p>
    <w:p w:rsidR="00367FCC" w:rsidRDefault="00367FCC" w:rsidP="00367FCC">
      <w:r>
        <w:rPr>
          <w:rFonts w:ascii="Times" w:hAnsi="Times" w:cs="Calibri"/>
          <w:b/>
          <w:iCs/>
        </w:rPr>
        <w:t xml:space="preserve">LINK DE LA CLASE.  </w:t>
      </w:r>
    </w:p>
    <w:p w:rsidR="00367FCC" w:rsidRDefault="00367FCC" w:rsidP="00367FCC"/>
    <w:p w:rsidR="00367FCC" w:rsidRPr="00913BA4" w:rsidRDefault="00367FCC" w:rsidP="00367FCC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INTRODUCCIÓN:</w:t>
      </w:r>
      <w:r w:rsidRPr="00913BA4">
        <w:rPr>
          <w:rFonts w:ascii="Times" w:eastAsia="Times New Roman" w:hAnsi="Times" w:cs="Times New Roman"/>
          <w:lang w:val="es-CL" w:eastAsia="es-ES_tradnl"/>
        </w:rPr>
        <w:br/>
      </w:r>
      <w:r w:rsidRPr="00913BA4">
        <w:rPr>
          <w:rFonts w:ascii="Times" w:eastAsia="Times New Roman" w:hAnsi="Times" w:cs="Arial"/>
          <w:lang w:val="es-CL" w:eastAsia="es-ES_tradnl"/>
        </w:rPr>
        <w:t xml:space="preserve">La poesía es un arte que se </w:t>
      </w:r>
      <w:r w:rsidRPr="00913BA4">
        <w:rPr>
          <w:rFonts w:ascii="Times" w:eastAsia="Times New Roman" w:hAnsi="Times" w:cs="Times New Roman"/>
          <w:lang w:val="es-CL" w:eastAsia="es-ES_tradnl"/>
        </w:rPr>
        <w:t>expresa por medio de las palabras</w:t>
      </w:r>
      <w:r w:rsidRPr="00913BA4">
        <w:rPr>
          <w:rFonts w:ascii="Times" w:eastAsia="Times New Roman" w:hAnsi="Times" w:cs="Arial"/>
          <w:lang w:val="es-CL" w:eastAsia="es-ES_tradnl"/>
        </w:rPr>
        <w:t xml:space="preserve">. Como hemos visto hasta ahora, tanto en el lenguaje discursivo cotidiano así como en el estético artístico, éste presenta más de un significado o asociaciones. La herramienta principal de la creación poética son las figuras retóricas. </w:t>
      </w:r>
    </w:p>
    <w:p w:rsidR="00367FCC" w:rsidRDefault="00367FCC" w:rsidP="00367FCC">
      <w:p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b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 xml:space="preserve">SITUACIÓN COMUNICATIVA EN EL TEXTO LÍRICO: </w:t>
      </w:r>
    </w:p>
    <w:p w:rsidR="00367FCC" w:rsidRDefault="00367FCC" w:rsidP="00367FCC">
      <w:pPr>
        <w:spacing w:before="100" w:beforeAutospacing="1" w:after="100" w:afterAutospacing="1" w:line="240" w:lineRule="auto"/>
        <w:rPr>
          <w:rFonts w:ascii="Times" w:eastAsia="Times New Roman" w:hAnsi="Times" w:cs="Arial"/>
          <w:lang w:val="es-CL" w:eastAsia="es-ES_tradnl"/>
        </w:rPr>
      </w:pPr>
      <w:r w:rsidRPr="00913BA4">
        <w:rPr>
          <w:rFonts w:ascii="Times" w:eastAsia="Times New Roman" w:hAnsi="Times" w:cs="Arial"/>
          <w:lang w:val="es-CL" w:eastAsia="es-ES_tradnl"/>
        </w:rPr>
        <w:t xml:space="preserve">Al igual que como en la Narrativa y en la Obra Dramática, el autor se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desdobla </w:t>
      </w:r>
      <w:r w:rsidRPr="00913BA4">
        <w:rPr>
          <w:rFonts w:ascii="Times" w:eastAsia="Times New Roman" w:hAnsi="Times" w:cs="Arial"/>
          <w:lang w:val="es-CL" w:eastAsia="es-ES_tradnl"/>
        </w:rPr>
        <w:t xml:space="preserve">en su creación, estableciendo un “doble” en la obra literaria: si en la narrativa este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doble </w:t>
      </w:r>
      <w:r w:rsidRPr="00913BA4">
        <w:rPr>
          <w:rFonts w:ascii="Times" w:eastAsia="Times New Roman" w:hAnsi="Times" w:cs="Arial"/>
          <w:lang w:val="es-CL" w:eastAsia="es-ES_tradnl"/>
        </w:rPr>
        <w:t xml:space="preserve">es el </w:t>
      </w:r>
      <w:r w:rsidRPr="00913BA4">
        <w:rPr>
          <w:rFonts w:ascii="Times" w:eastAsia="Times New Roman" w:hAnsi="Times" w:cs="Times New Roman"/>
          <w:lang w:val="es-CL" w:eastAsia="es-ES_tradnl"/>
        </w:rPr>
        <w:t>Narrador</w:t>
      </w:r>
      <w:r w:rsidRPr="00913BA4">
        <w:rPr>
          <w:rFonts w:ascii="Times" w:eastAsia="Times New Roman" w:hAnsi="Times" w:cs="Arial"/>
          <w:lang w:val="es-CL" w:eastAsia="es-ES_tradnl"/>
        </w:rPr>
        <w:t xml:space="preserve">; en la poesía será el </w:t>
      </w:r>
      <w:r w:rsidRPr="00913BA4">
        <w:rPr>
          <w:rFonts w:ascii="Times" w:eastAsia="Times New Roman" w:hAnsi="Times" w:cs="Times New Roman"/>
          <w:lang w:val="es-CL" w:eastAsia="es-ES_tradnl"/>
        </w:rPr>
        <w:t>Hablante Lírico</w:t>
      </w:r>
      <w:r w:rsidRPr="00913BA4">
        <w:rPr>
          <w:rFonts w:ascii="Times" w:eastAsia="Times New Roman" w:hAnsi="Times" w:cs="Arial"/>
          <w:lang w:val="es-CL" w:eastAsia="es-ES_tradnl"/>
        </w:rPr>
        <w:t xml:space="preserve">. El autor entonces queda sólo como la persona de carne y hueso que se decidió a escribir un poema y que llevó a cabo esta acción; todo lo demás, la obra expresada, lo dicho, la forma en que fue dicha queda separada de él. Aunque para comprender a cabalidad lo que se nos dice en un poema (y esto vale para cualquier tipo de arte) es bueno conocer sobre la vida del autor, cuáles fueron sus motivaciones y el mundo en el que le tocó vivir. </w:t>
      </w:r>
    </w:p>
    <w:p w:rsidR="00367FCC" w:rsidRDefault="00367FCC" w:rsidP="00367FCC">
      <w:pPr>
        <w:spacing w:before="100" w:beforeAutospacing="1" w:after="100" w:afterAutospacing="1" w:line="240" w:lineRule="auto"/>
        <w:jc w:val="left"/>
        <w:rPr>
          <w:rFonts w:ascii="Times" w:eastAsia="Times New Roman" w:hAnsi="Times" w:cs="Arial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ENTONCES... ¿QUIÉN HABLA EN UN TEXTO LÍRICO?:</w:t>
      </w:r>
      <w:r w:rsidRPr="00913BA4">
        <w:rPr>
          <w:rFonts w:ascii="Times" w:eastAsia="Times New Roman" w:hAnsi="Times" w:cs="Times New Roman"/>
          <w:lang w:val="es-CL" w:eastAsia="es-ES_tradnl"/>
        </w:rPr>
        <w:br/>
      </w:r>
      <w:r w:rsidRPr="00913BA4">
        <w:rPr>
          <w:rFonts w:ascii="Times" w:eastAsia="Times New Roman" w:hAnsi="Times" w:cs="Arial"/>
          <w:lang w:val="es-CL" w:eastAsia="es-ES_tradnl"/>
        </w:rPr>
        <w:t xml:space="preserve">El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Hablante Lírico. </w:t>
      </w:r>
      <w:r w:rsidRPr="00913BA4">
        <w:rPr>
          <w:rFonts w:ascii="Times" w:eastAsia="Times New Roman" w:hAnsi="Times" w:cs="Arial"/>
          <w:lang w:val="es-CL" w:eastAsia="es-ES_tradnl"/>
        </w:rPr>
        <w:t xml:space="preserve">Él es la </w:t>
      </w:r>
      <w:r w:rsidRPr="00913BA4">
        <w:rPr>
          <w:rFonts w:ascii="Times" w:eastAsia="Times New Roman" w:hAnsi="Times" w:cs="Times New Roman"/>
          <w:lang w:val="es-CL" w:eastAsia="es-ES_tradnl"/>
        </w:rPr>
        <w:t>persona ficticia que toma la palabra en un poema</w:t>
      </w:r>
      <w:r w:rsidRPr="00913BA4">
        <w:rPr>
          <w:rFonts w:ascii="Times" w:eastAsia="Times New Roman" w:hAnsi="Times" w:cs="Arial"/>
          <w:lang w:val="es-CL" w:eastAsia="es-ES_tradnl"/>
        </w:rPr>
        <w:t>. Por lo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 xml:space="preserve">mismo, está hecho de palabras y no tiene existencia real fuera del poema. </w:t>
      </w:r>
    </w:p>
    <w:p w:rsidR="00367FCC" w:rsidRPr="00913BA4" w:rsidRDefault="00367FCC" w:rsidP="00367FCC">
      <w:p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b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 xml:space="preserve">LAS FIGURAS RETÓRICAS O LITERARIAS: </w:t>
      </w:r>
    </w:p>
    <w:p w:rsidR="00367FCC" w:rsidRDefault="00367FCC" w:rsidP="00367FCC">
      <w:pPr>
        <w:spacing w:before="100" w:beforeAutospacing="1" w:after="100" w:afterAutospacing="1" w:line="240" w:lineRule="auto"/>
        <w:jc w:val="left"/>
        <w:rPr>
          <w:rFonts w:ascii="Times" w:eastAsia="Times New Roman" w:hAnsi="Times" w:cs="Arial"/>
          <w:lang w:val="es-CL" w:eastAsia="es-ES_tradnl"/>
        </w:rPr>
      </w:pPr>
      <w:r w:rsidRPr="00913BA4">
        <w:rPr>
          <w:rFonts w:ascii="Times" w:eastAsia="Times New Roman" w:hAnsi="Times" w:cs="Arial"/>
          <w:lang w:val="es-CL" w:eastAsia="es-ES_tradnl"/>
        </w:rPr>
        <w:t>Te mencionamos algunas....las más comunes.</w:t>
      </w:r>
    </w:p>
    <w:p w:rsidR="00367FCC" w:rsidRDefault="00367FCC" w:rsidP="00367FCC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Arial"/>
          <w:lang w:val="es-CL" w:eastAsia="es-ES_tradnl"/>
        </w:rPr>
        <w:br/>
      </w:r>
      <w:r w:rsidRPr="00913BA4">
        <w:rPr>
          <w:rFonts w:ascii="Times" w:eastAsia="Times New Roman" w:hAnsi="Times" w:cs="Times New Roman"/>
          <w:b/>
          <w:lang w:val="es-CL" w:eastAsia="es-ES_tradnl"/>
        </w:rPr>
        <w:t>1. Antítesis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También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llamado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contraste,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consistente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en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oponer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dos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ideas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o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>términos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 xml:space="preserve">contrarios.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Ejemplos. un dulce engaño, un silencio sonoro, amarga miel, </w:t>
      </w:r>
      <w:r w:rsidRPr="00913BA4">
        <w:rPr>
          <w:rFonts w:ascii="Times" w:eastAsia="Times New Roman" w:hAnsi="Times" w:cs="Arial"/>
          <w:lang w:val="es-CL" w:eastAsia="es-ES_tradnl"/>
        </w:rPr>
        <w:t xml:space="preserve">; la sabiduría de la ignorancia </w:t>
      </w:r>
      <w:r w:rsidRPr="00913BA4">
        <w:rPr>
          <w:rFonts w:ascii="Times" w:eastAsia="Times New Roman" w:hAnsi="Times" w:cs="Times New Roman"/>
          <w:lang w:val="es-CL" w:eastAsia="es-ES_tradnl"/>
        </w:rPr>
        <w:t>etc.</w:t>
      </w:r>
    </w:p>
    <w:p w:rsidR="00367FCC" w:rsidRPr="00913BA4" w:rsidRDefault="00367FCC" w:rsidP="00367FCC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lang w:val="es-CL" w:eastAsia="es-ES_tradnl"/>
        </w:rPr>
        <w:lastRenderedPageBreak/>
        <w:br/>
      </w:r>
      <w:r w:rsidRPr="00913BA4">
        <w:rPr>
          <w:rFonts w:ascii="Times" w:eastAsia="Times New Roman" w:hAnsi="Times" w:cs="Times New Roman"/>
          <w:b/>
          <w:lang w:val="es-CL" w:eastAsia="es-ES_tradnl"/>
        </w:rPr>
        <w:t>2. Sinestesia: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 xml:space="preserve">consiste en aplicar cualidades sensoriales intercambiadas: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un olor frío, un sonido sabroso, un ruido blanco; los latidos rojos, la melodía embriagadora, etc. </w:t>
      </w:r>
    </w:p>
    <w:p w:rsidR="00367FCC" w:rsidRPr="00913BA4" w:rsidRDefault="00367FCC" w:rsidP="00367FCC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3. Metáfora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Es una identificación de un término real con una imagen. Esta última tiene, alguna semejanza con el término real, que puede aparecer expresado o no. Es decir, es un reemplazo completo. Ejemplo: “Peinaste tus oros finos”: en este caso se reemplaza el cabello por el oro, se destaca el “rubio”, lo que se relaciona con el color del oro. Otros ejemplos: “Las perlas de tu boca”, “Tu piel de agua nieve.” </w:t>
      </w:r>
    </w:p>
    <w:p w:rsidR="00367FCC" w:rsidRPr="00913BA4" w:rsidRDefault="00367FCC" w:rsidP="00367FCC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4. Personificación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se le atribuyen características animadas a objetos inanimados.</w:t>
      </w:r>
      <w:r w:rsidRPr="00913BA4">
        <w:rPr>
          <w:rFonts w:ascii="Times" w:eastAsia="Times New Roman" w:hAnsi="Times" w:cs="Arial"/>
          <w:lang w:val="es-CL" w:eastAsia="es-ES_tradnl"/>
        </w:rPr>
        <w:br/>
        <w:t xml:space="preserve">Ejemplo: “El viento me susurra la canción que nadie quiere escuchar”. </w:t>
      </w:r>
    </w:p>
    <w:p w:rsidR="00367FCC" w:rsidRPr="00913BA4" w:rsidRDefault="00367FCC" w:rsidP="00367FCC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5. Comparaciones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es comparar dos elementos, haciendo énfasis en que se está haciendo esa operación: estoy más aburrido que, es tan inteligente como... </w:t>
      </w:r>
    </w:p>
    <w:p w:rsidR="00367FCC" w:rsidRPr="00913BA4" w:rsidRDefault="00367FCC" w:rsidP="00367FCC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6. Imagen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Es una comparación implícita, con fines estéticos, en donde no necesariamente están visibles los medios gramaticales de la comparación. Generalmente representa de forma sensible ideas abstractas. Ejemplo: “Tus cabellos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son </w:t>
      </w:r>
      <w:r w:rsidRPr="00913BA4">
        <w:rPr>
          <w:rFonts w:ascii="Times" w:eastAsia="Times New Roman" w:hAnsi="Times" w:cs="Arial"/>
          <w:lang w:val="es-CL" w:eastAsia="es-ES_tradnl"/>
        </w:rPr>
        <w:t xml:space="preserve">oro fino”. ” Tus dientes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son </w:t>
      </w:r>
      <w:r w:rsidRPr="00913BA4">
        <w:rPr>
          <w:rFonts w:ascii="Times" w:eastAsia="Times New Roman" w:hAnsi="Times" w:cs="Arial"/>
          <w:lang w:val="es-CL" w:eastAsia="es-ES_tradnl"/>
        </w:rPr>
        <w:t xml:space="preserve">perlas” </w:t>
      </w:r>
    </w:p>
    <w:p w:rsidR="00367FCC" w:rsidRPr="00913BA4" w:rsidRDefault="00367FCC" w:rsidP="00367FCC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7. Aliteración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consiste en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repetir las mismas letras o sonidos </w:t>
      </w:r>
      <w:r w:rsidRPr="00913BA4">
        <w:rPr>
          <w:rFonts w:ascii="Times" w:eastAsia="Times New Roman" w:hAnsi="Times" w:cs="Arial"/>
          <w:lang w:val="es-CL" w:eastAsia="es-ES_tradnl"/>
        </w:rPr>
        <w:t>de un verso con el propósito de sugerir algún significado determinado. Ejemplo: “</w:t>
      </w:r>
      <w:r w:rsidRPr="00913BA4">
        <w:rPr>
          <w:rFonts w:ascii="Times" w:eastAsia="Times New Roman" w:hAnsi="Times" w:cs="Times New Roman"/>
          <w:lang w:val="es-CL" w:eastAsia="es-ES_tradnl"/>
        </w:rPr>
        <w:t>s</w:t>
      </w:r>
      <w:r w:rsidRPr="00913BA4">
        <w:rPr>
          <w:rFonts w:ascii="Times" w:eastAsia="Times New Roman" w:hAnsi="Times" w:cs="Arial"/>
          <w:lang w:val="es-CL" w:eastAsia="es-ES_tradnl"/>
        </w:rPr>
        <w:t>e</w:t>
      </w:r>
      <w:r w:rsidRPr="00913BA4">
        <w:rPr>
          <w:rFonts w:ascii="Times" w:eastAsia="Times New Roman" w:hAnsi="Times" w:cs="Times New Roman"/>
          <w:lang w:val="es-CL" w:eastAsia="es-ES_tradnl"/>
        </w:rPr>
        <w:t>ñor s</w:t>
      </w:r>
      <w:r w:rsidRPr="00913BA4">
        <w:rPr>
          <w:rFonts w:ascii="Times" w:eastAsia="Times New Roman" w:hAnsi="Times" w:cs="Arial"/>
          <w:lang w:val="es-CL" w:eastAsia="es-ES_tradnl"/>
        </w:rPr>
        <w:t>o</w:t>
      </w:r>
      <w:r w:rsidRPr="00913BA4">
        <w:rPr>
          <w:rFonts w:ascii="Times" w:eastAsia="Times New Roman" w:hAnsi="Times" w:cs="Times New Roman"/>
          <w:lang w:val="es-CL" w:eastAsia="es-ES_tradnl"/>
        </w:rPr>
        <w:t>ñ</w:t>
      </w:r>
      <w:r w:rsidRPr="00913BA4">
        <w:rPr>
          <w:rFonts w:ascii="Times" w:eastAsia="Times New Roman" w:hAnsi="Times" w:cs="Arial"/>
          <w:lang w:val="es-CL" w:eastAsia="es-ES_tradnl"/>
        </w:rPr>
        <w:t>ad</w:t>
      </w:r>
      <w:r w:rsidRPr="00913BA4">
        <w:rPr>
          <w:rFonts w:ascii="Times" w:eastAsia="Times New Roman" w:hAnsi="Times" w:cs="Times New Roman"/>
          <w:lang w:val="es-CL" w:eastAsia="es-ES_tradnl"/>
        </w:rPr>
        <w:t>or</w:t>
      </w:r>
      <w:r w:rsidRPr="00913BA4">
        <w:rPr>
          <w:rFonts w:ascii="Times" w:eastAsia="Times New Roman" w:hAnsi="Times" w:cs="Arial"/>
          <w:lang w:val="es-CL" w:eastAsia="es-ES_tradnl"/>
        </w:rPr>
        <w:t>”; “h</w:t>
      </w:r>
      <w:r w:rsidRPr="00913BA4">
        <w:rPr>
          <w:rFonts w:ascii="Times" w:eastAsia="Times New Roman" w:hAnsi="Times" w:cs="Times New Roman"/>
          <w:lang w:val="es-CL" w:eastAsia="es-ES_tradnl"/>
        </w:rPr>
        <w:t>a</w:t>
      </w:r>
      <w:r w:rsidRPr="00913BA4">
        <w:rPr>
          <w:rFonts w:ascii="Times" w:eastAsia="Times New Roman" w:hAnsi="Times" w:cs="Arial"/>
          <w:lang w:val="es-CL" w:eastAsia="es-ES_tradnl"/>
        </w:rPr>
        <w:t xml:space="preserve">y un </w:t>
      </w:r>
      <w:r w:rsidRPr="00913BA4">
        <w:rPr>
          <w:rFonts w:ascii="Times" w:eastAsia="Times New Roman" w:hAnsi="Times" w:cs="Times New Roman"/>
          <w:lang w:val="es-CL" w:eastAsia="es-ES_tradnl"/>
        </w:rPr>
        <w:t>espaci</w:t>
      </w:r>
      <w:r w:rsidRPr="00913BA4">
        <w:rPr>
          <w:rFonts w:ascii="Times" w:eastAsia="Times New Roman" w:hAnsi="Times" w:cs="Arial"/>
          <w:lang w:val="es-CL" w:eastAsia="es-ES_tradnl"/>
        </w:rPr>
        <w:t xml:space="preserve">o </w:t>
      </w:r>
      <w:r w:rsidRPr="00913BA4">
        <w:rPr>
          <w:rFonts w:ascii="Times" w:eastAsia="Times New Roman" w:hAnsi="Times" w:cs="Times New Roman"/>
          <w:lang w:val="es-CL" w:eastAsia="es-ES_tradnl"/>
        </w:rPr>
        <w:t>esp</w:t>
      </w:r>
      <w:r w:rsidRPr="00913BA4">
        <w:rPr>
          <w:rFonts w:ascii="Times" w:eastAsia="Times New Roman" w:hAnsi="Times" w:cs="Arial"/>
          <w:lang w:val="es-CL" w:eastAsia="es-ES_tradnl"/>
        </w:rPr>
        <w:t>e</w:t>
      </w:r>
      <w:r w:rsidRPr="00913BA4">
        <w:rPr>
          <w:rFonts w:ascii="Times" w:eastAsia="Times New Roman" w:hAnsi="Times" w:cs="Times New Roman"/>
          <w:lang w:val="es-CL" w:eastAsia="es-ES_tradnl"/>
        </w:rPr>
        <w:t>cia</w:t>
      </w:r>
      <w:r w:rsidRPr="00913BA4">
        <w:rPr>
          <w:rFonts w:ascii="Times" w:eastAsia="Times New Roman" w:hAnsi="Times" w:cs="Arial"/>
          <w:lang w:val="es-CL" w:eastAsia="es-ES_tradnl"/>
        </w:rPr>
        <w:t xml:space="preserve">l”; “tres tristes tigres trigaban....” </w:t>
      </w:r>
    </w:p>
    <w:p w:rsidR="00367FCC" w:rsidRPr="00913BA4" w:rsidRDefault="00367FCC" w:rsidP="00367FCC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8. Anáfora: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 </w:t>
      </w:r>
      <w:r w:rsidRPr="00913BA4">
        <w:rPr>
          <w:rFonts w:ascii="Times" w:eastAsia="Times New Roman" w:hAnsi="Times" w:cs="Arial"/>
          <w:lang w:val="es-CL" w:eastAsia="es-ES_tradnl"/>
        </w:rPr>
        <w:t xml:space="preserve">consiste en la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repetición de una palabra </w:t>
      </w:r>
      <w:r w:rsidRPr="00913BA4">
        <w:rPr>
          <w:rFonts w:ascii="Times" w:eastAsia="Times New Roman" w:hAnsi="Times" w:cs="Arial"/>
          <w:lang w:val="es-CL" w:eastAsia="es-ES_tradnl"/>
        </w:rPr>
        <w:t>con el propósito de enfatizar una idea o un sentimiento determinado. Ejemplo: “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No volverá </w:t>
      </w:r>
      <w:r w:rsidRPr="00913BA4">
        <w:rPr>
          <w:rFonts w:ascii="Times" w:eastAsia="Times New Roman" w:hAnsi="Times" w:cs="Arial"/>
          <w:lang w:val="es-CL" w:eastAsia="es-ES_tradnl"/>
        </w:rPr>
        <w:t xml:space="preserve">del fondo de las rocas/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no volverá </w:t>
      </w:r>
      <w:r w:rsidRPr="00913BA4">
        <w:rPr>
          <w:rFonts w:ascii="Times" w:eastAsia="Times New Roman" w:hAnsi="Times" w:cs="Arial"/>
          <w:lang w:val="es-CL" w:eastAsia="es-ES_tradnl"/>
        </w:rPr>
        <w:t xml:space="preserve">del tiempo subterráneo/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no volverá </w:t>
      </w:r>
      <w:r w:rsidRPr="00913BA4">
        <w:rPr>
          <w:rFonts w:ascii="Times" w:eastAsia="Times New Roman" w:hAnsi="Times" w:cs="Arial"/>
          <w:lang w:val="es-CL" w:eastAsia="es-ES_tradnl"/>
        </w:rPr>
        <w:t xml:space="preserve">tu voz endurecida” </w:t>
      </w:r>
    </w:p>
    <w:p w:rsidR="00367FCC" w:rsidRPr="00913BA4" w:rsidRDefault="00367FCC" w:rsidP="00367FCC">
      <w:p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9. Hipérbole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es una “exageración poética”.</w:t>
      </w:r>
      <w:r w:rsidRPr="00913BA4">
        <w:rPr>
          <w:rFonts w:ascii="Times" w:eastAsia="Times New Roman" w:hAnsi="Times" w:cs="Arial"/>
          <w:lang w:val="es-CL" w:eastAsia="es-ES_tradnl"/>
        </w:rPr>
        <w:br/>
        <w:t xml:space="preserve">Ejemplo: “viene un auto en mi dirección / le hago una zancadilla / tropieza y se va dando vueltas / cae a un precipicio y sigue dando vueltas” </w:t>
      </w:r>
    </w:p>
    <w:p w:rsidR="00367FCC" w:rsidRPr="00913BA4" w:rsidRDefault="00367FCC" w:rsidP="00367FCC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10. Hipérbaton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consiste en alterar el orden sintáctico natural de una oración o verso. El orden natural de la lengua española es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: sujeto + verbo + complemento. </w:t>
      </w:r>
      <w:r w:rsidRPr="00913BA4">
        <w:rPr>
          <w:rFonts w:ascii="Times" w:eastAsia="Times New Roman" w:hAnsi="Times" w:cs="Arial"/>
          <w:lang w:val="es-CL" w:eastAsia="es-ES_tradnl"/>
        </w:rPr>
        <w:t xml:space="preserve">Ejemplo: “Inés, tus cabellos, ya me matan, ojos” </w:t>
      </w:r>
    </w:p>
    <w:p w:rsidR="00367FCC" w:rsidRDefault="00367FCC" w:rsidP="00367FCC">
      <w:pPr>
        <w:spacing w:before="100" w:beforeAutospacing="1" w:after="100" w:afterAutospacing="1" w:line="240" w:lineRule="auto"/>
        <w:rPr>
          <w:rFonts w:ascii="Times" w:eastAsia="Times New Roman" w:hAnsi="Times" w:cs="Arial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11. Epíteto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Consiste en agregar un adjetivo calificativo a un sustantivo. La función del adjetivo es estilística, pues no agrega una nueva información, sino que intensifica algo que ya está dicho en el sustantivo. Ejemplo: “De aquella herida fluía </w:t>
      </w:r>
      <w:r w:rsidRPr="00913BA4">
        <w:rPr>
          <w:rFonts w:ascii="Times" w:eastAsia="Times New Roman" w:hAnsi="Times" w:cs="Times New Roman"/>
          <w:lang w:val="es-CL" w:eastAsia="es-ES_tradnl"/>
        </w:rPr>
        <w:t xml:space="preserve">la roja sangre </w:t>
      </w:r>
      <w:r w:rsidRPr="00913BA4">
        <w:rPr>
          <w:rFonts w:ascii="Times" w:eastAsia="Times New Roman" w:hAnsi="Times" w:cs="Arial"/>
          <w:lang w:val="es-CL" w:eastAsia="es-ES_tradnl"/>
        </w:rPr>
        <w:t>que testimoniaba lucha”</w:t>
      </w:r>
    </w:p>
    <w:p w:rsidR="00367FCC" w:rsidRPr="00913BA4" w:rsidRDefault="00367FCC" w:rsidP="00367FCC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lang w:val="es-CL" w:eastAsia="es-ES_tradnl"/>
        </w:rPr>
      </w:pPr>
      <w:r w:rsidRPr="00913BA4">
        <w:rPr>
          <w:rFonts w:ascii="Times" w:eastAsia="Times New Roman" w:hAnsi="Times" w:cs="Times New Roman"/>
          <w:b/>
          <w:lang w:val="es-CL" w:eastAsia="es-ES_tradnl"/>
        </w:rPr>
        <w:t>12. Ironía</w:t>
      </w:r>
      <w:r w:rsidRPr="00913BA4">
        <w:rPr>
          <w:rFonts w:ascii="Times" w:eastAsia="Times New Roman" w:hAnsi="Times" w:cs="Arial"/>
          <w:b/>
          <w:lang w:val="es-CL" w:eastAsia="es-ES_tradnl"/>
        </w:rPr>
        <w:t>:</w:t>
      </w:r>
      <w:r w:rsidRPr="00913BA4">
        <w:rPr>
          <w:rFonts w:ascii="Times" w:eastAsia="Times New Roman" w:hAnsi="Times" w:cs="Arial"/>
          <w:lang w:val="es-CL" w:eastAsia="es-ES_tradnl"/>
        </w:rPr>
        <w:t xml:space="preserve"> Sugerir o afirmar algo lo contrario de lo que se piensa o siente en un contexto determinado. Ejemplo: “¡Qué emoción! ¡Me muero de ganas de ir a clases!” </w:t>
      </w:r>
    </w:p>
    <w:p w:rsidR="00367FCC" w:rsidRDefault="00367FCC" w:rsidP="00367FCC">
      <w:pPr>
        <w:spacing w:before="100" w:beforeAutospacing="1" w:after="100" w:afterAutospacing="1" w:line="240" w:lineRule="auto"/>
        <w:jc w:val="left"/>
        <w:rPr>
          <w:rFonts w:ascii="Times" w:eastAsia="Times New Roman" w:hAnsi="Times" w:cs="Arial"/>
          <w:b/>
          <w:lang w:val="es-CL" w:eastAsia="es-ES_tradnl"/>
        </w:rPr>
      </w:pPr>
      <w:r w:rsidRPr="0014578E">
        <w:rPr>
          <w:rFonts w:ascii="Times" w:eastAsia="Times New Roman" w:hAnsi="Times" w:cs="Times New Roman"/>
          <w:b/>
          <w:lang w:val="es-CL" w:eastAsia="es-ES_tradnl"/>
        </w:rPr>
        <w:t xml:space="preserve">EJERCICIOS: </w:t>
      </w:r>
      <w:r w:rsidRPr="0014578E">
        <w:rPr>
          <w:rFonts w:ascii="Times" w:eastAsia="Times New Roman" w:hAnsi="Times" w:cs="Arial"/>
          <w:b/>
          <w:lang w:val="es-CL" w:eastAsia="es-ES_tradnl"/>
        </w:rPr>
        <w:t xml:space="preserve">Identifica las figuras literarias.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 w:rsidRPr="00F254D6">
        <w:rPr>
          <w:rFonts w:ascii="Times" w:eastAsia="Times New Roman" w:hAnsi="Times" w:cs="Arial"/>
          <w:lang w:val="es-CL" w:eastAsia="es-ES_tradnl"/>
        </w:rPr>
        <w:t>1. “Tu mirada... podía divisar a la negra noche.”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 w:rsidRPr="00D03E8C">
        <w:rPr>
          <w:rFonts w:ascii="Times" w:eastAsia="Times New Roman" w:hAnsi="Times" w:cs="Arial"/>
          <w:highlight w:val="yellow"/>
          <w:lang w:val="es-CL" w:eastAsia="es-ES_tradnl"/>
        </w:rPr>
        <w:t>A. Personificación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B. Metáfora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C. Comparación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D. Sinestesia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E. Epíteto</w:t>
      </w:r>
    </w:p>
    <w:p w:rsidR="00367FCC" w:rsidRDefault="00367FCC" w:rsidP="00367FCC">
      <w:pPr>
        <w:spacing w:before="100" w:beforeAutospacing="1" w:after="100" w:afterAutospacing="1"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367FCC" w:rsidRDefault="00367FCC" w:rsidP="00367FCC">
      <w:pPr>
        <w:spacing w:before="100" w:beforeAutospacing="1" w:after="100" w:afterAutospacing="1"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367FCC" w:rsidRDefault="00367FCC" w:rsidP="00367FCC">
      <w:pPr>
        <w:spacing w:before="100" w:beforeAutospacing="1" w:after="100" w:afterAutospacing="1"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lastRenderedPageBreak/>
        <w:t xml:space="preserve">2. </w:t>
      </w:r>
    </w:p>
    <w:p w:rsidR="00367FCC" w:rsidRDefault="00367FCC" w:rsidP="00367FCC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Amor en mí se muestra todo fuego,</w:t>
      </w:r>
    </w:p>
    <w:p w:rsidR="00367FCC" w:rsidRDefault="00367FCC" w:rsidP="00367FCC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Y en las entrañas de mi Luz es </w:t>
      </w:r>
      <w:r>
        <w:rPr>
          <w:rFonts w:ascii="Times" w:eastAsia="Times New Roman" w:hAnsi="Times" w:cs="Arial"/>
          <w:u w:val="single"/>
          <w:lang w:val="es-CL" w:eastAsia="es-ES_tradnl"/>
        </w:rPr>
        <w:t>ni</w:t>
      </w:r>
      <w:r>
        <w:rPr>
          <w:rFonts w:ascii="Times" w:eastAsia="Times New Roman" w:hAnsi="Times" w:cs="Arial"/>
          <w:lang w:val="es-CL" w:eastAsia="es-ES_tradnl"/>
        </w:rPr>
        <w:t>eve,</w:t>
      </w:r>
    </w:p>
    <w:p w:rsidR="00367FCC" w:rsidRDefault="00367FCC" w:rsidP="00367FCC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Fuego no hay, que ella no torne </w:t>
      </w:r>
      <w:r>
        <w:rPr>
          <w:rFonts w:ascii="Times" w:eastAsia="Times New Roman" w:hAnsi="Times" w:cs="Arial"/>
          <w:u w:val="single"/>
          <w:lang w:val="es-CL" w:eastAsia="es-ES_tradnl"/>
        </w:rPr>
        <w:t>ni</w:t>
      </w:r>
      <w:r>
        <w:rPr>
          <w:rFonts w:ascii="Times" w:eastAsia="Times New Roman" w:hAnsi="Times" w:cs="Arial"/>
          <w:lang w:val="es-CL" w:eastAsia="es-ES_tradnl"/>
        </w:rPr>
        <w:t>eve,</w:t>
      </w:r>
    </w:p>
    <w:p w:rsidR="00367FCC" w:rsidRDefault="00367FCC" w:rsidP="00367FCC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u w:val="single"/>
          <w:lang w:val="es-CL" w:eastAsia="es-ES_tradnl"/>
        </w:rPr>
        <w:t>Ni ni</w:t>
      </w:r>
      <w:r>
        <w:rPr>
          <w:rFonts w:ascii="Times" w:eastAsia="Times New Roman" w:hAnsi="Times" w:cs="Arial"/>
          <w:lang w:val="es-CL" w:eastAsia="es-ES_tradnl"/>
        </w:rPr>
        <w:t>eve, que no mude yo en mi fuego (Fdo. De Herrera)</w:t>
      </w:r>
    </w:p>
    <w:p w:rsidR="00367FCC" w:rsidRDefault="00367FCC" w:rsidP="00367FCC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</w:p>
    <w:p w:rsidR="00367FCC" w:rsidRDefault="00367FCC" w:rsidP="00367FCC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A. Comparación </w:t>
      </w:r>
    </w:p>
    <w:p w:rsidR="00367FCC" w:rsidRDefault="00367FCC" w:rsidP="00367FCC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 w:rsidRPr="00D03E8C">
        <w:rPr>
          <w:rFonts w:ascii="Times" w:eastAsia="Times New Roman" w:hAnsi="Times" w:cs="Arial"/>
          <w:highlight w:val="yellow"/>
          <w:lang w:val="es-CL" w:eastAsia="es-ES_tradnl"/>
        </w:rPr>
        <w:t>B. A</w:t>
      </w:r>
      <w:r w:rsidR="00D03E8C" w:rsidRPr="00D03E8C">
        <w:rPr>
          <w:rFonts w:ascii="Times" w:eastAsia="Times New Roman" w:hAnsi="Times" w:cs="Arial"/>
          <w:highlight w:val="yellow"/>
          <w:lang w:val="es-CL" w:eastAsia="es-ES_tradnl"/>
        </w:rPr>
        <w:t>náfora</w:t>
      </w:r>
      <w:r w:rsidR="00D03E8C">
        <w:rPr>
          <w:rFonts w:ascii="Times" w:eastAsia="Times New Roman" w:hAnsi="Times" w:cs="Arial"/>
          <w:lang w:val="es-CL" w:eastAsia="es-ES_tradnl"/>
        </w:rPr>
        <w:t xml:space="preserve"> </w:t>
      </w:r>
    </w:p>
    <w:p w:rsidR="00367FCC" w:rsidRDefault="00367FCC" w:rsidP="00367FCC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C. Hipérbole</w:t>
      </w:r>
    </w:p>
    <w:p w:rsidR="00367FCC" w:rsidRDefault="00367FCC" w:rsidP="00367FCC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D. Antítesis</w:t>
      </w:r>
    </w:p>
    <w:p w:rsidR="00367FCC" w:rsidRDefault="00367FCC" w:rsidP="00367FCC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E. Sinestesia</w:t>
      </w:r>
    </w:p>
    <w:p w:rsidR="00367FCC" w:rsidRDefault="00367FCC" w:rsidP="00367FCC">
      <w:pPr>
        <w:spacing w:line="240" w:lineRule="auto"/>
        <w:rPr>
          <w:rFonts w:ascii="Times" w:eastAsia="Times New Roman" w:hAnsi="Times" w:cs="Arial"/>
          <w:lang w:val="es-CL" w:eastAsia="es-ES_tradnl"/>
        </w:rPr>
      </w:pP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3. </w:t>
      </w:r>
    </w:p>
    <w:p w:rsidR="00367FCC" w:rsidRDefault="00367FCC" w:rsidP="00367FCC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De salón en el ángulo oscuro.</w:t>
      </w:r>
    </w:p>
    <w:p w:rsidR="00367FCC" w:rsidRDefault="00367FCC" w:rsidP="00367FCC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Silenciosa y cubierta de polvo,</w:t>
      </w:r>
    </w:p>
    <w:p w:rsidR="00367FCC" w:rsidRDefault="00367FCC" w:rsidP="00367FCC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De su dueño tal vez olvidada.</w:t>
      </w:r>
    </w:p>
    <w:p w:rsidR="00367FCC" w:rsidRDefault="00367FCC" w:rsidP="00367FCC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Veíase el arpa (G. A. Bécquer)</w:t>
      </w:r>
    </w:p>
    <w:p w:rsidR="00367FCC" w:rsidRDefault="00367FCC" w:rsidP="00367FCC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</w:p>
    <w:p w:rsidR="00367FCC" w:rsidRDefault="00367FCC" w:rsidP="00367FCC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A. Comparación </w:t>
      </w:r>
    </w:p>
    <w:p w:rsidR="00367FCC" w:rsidRDefault="00367FCC" w:rsidP="00367FCC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B. Metáfora</w:t>
      </w:r>
    </w:p>
    <w:p w:rsidR="00367FCC" w:rsidRDefault="00367FCC" w:rsidP="00367FCC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C. Epíteto</w:t>
      </w:r>
    </w:p>
    <w:p w:rsidR="00367FCC" w:rsidRDefault="00367FCC" w:rsidP="00367FCC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 w:rsidRPr="00D03E8C">
        <w:rPr>
          <w:rFonts w:ascii="Times" w:eastAsia="Times New Roman" w:hAnsi="Times" w:cs="Arial"/>
          <w:highlight w:val="yellow"/>
          <w:lang w:val="es-CL" w:eastAsia="es-ES_tradnl"/>
        </w:rPr>
        <w:t>D. Hipérbaton</w:t>
      </w:r>
    </w:p>
    <w:p w:rsidR="00367FCC" w:rsidRDefault="00367FCC" w:rsidP="00367FCC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E. Anáfora</w:t>
      </w:r>
    </w:p>
    <w:p w:rsidR="00367FCC" w:rsidRDefault="00367FCC" w:rsidP="00367FCC">
      <w:pPr>
        <w:spacing w:line="240" w:lineRule="auto"/>
        <w:rPr>
          <w:rFonts w:ascii="Times" w:eastAsia="Times New Roman" w:hAnsi="Times" w:cs="Arial"/>
          <w:lang w:val="es-CL" w:eastAsia="es-ES_tradnl"/>
        </w:rPr>
      </w:pPr>
    </w:p>
    <w:p w:rsidR="00367FCC" w:rsidRDefault="00367FCC" w:rsidP="00367FCC">
      <w:pPr>
        <w:spacing w:line="240" w:lineRule="auto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4.</w:t>
      </w:r>
    </w:p>
    <w:p w:rsidR="00367FCC" w:rsidRDefault="00367FCC" w:rsidP="00367FCC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u w:val="single"/>
          <w:lang w:val="es-CL" w:eastAsia="es-ES_tradnl"/>
        </w:rPr>
        <w:t>No perdono</w:t>
      </w:r>
      <w:r>
        <w:rPr>
          <w:rFonts w:ascii="Times" w:eastAsia="Times New Roman" w:hAnsi="Times" w:cs="Arial"/>
          <w:lang w:val="es-CL" w:eastAsia="es-ES_tradnl"/>
        </w:rPr>
        <w:t xml:space="preserve"> a la muerte enamorada</w:t>
      </w:r>
    </w:p>
    <w:p w:rsidR="00367FCC" w:rsidRDefault="00367FCC" w:rsidP="00367FCC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u w:val="single"/>
          <w:lang w:val="es-CL" w:eastAsia="es-ES_tradnl"/>
        </w:rPr>
        <w:t xml:space="preserve">No perdono </w:t>
      </w:r>
      <w:r>
        <w:rPr>
          <w:rFonts w:ascii="Times" w:eastAsia="Times New Roman" w:hAnsi="Times" w:cs="Arial"/>
          <w:lang w:val="es-CL" w:eastAsia="es-ES_tradnl"/>
        </w:rPr>
        <w:t>a la vida desatenta</w:t>
      </w:r>
    </w:p>
    <w:p w:rsidR="00367FCC" w:rsidRDefault="00367FCC" w:rsidP="00367FCC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u w:val="single"/>
          <w:lang w:val="es-CL" w:eastAsia="es-ES_tradnl"/>
        </w:rPr>
        <w:t>No perdono</w:t>
      </w:r>
      <w:r>
        <w:rPr>
          <w:rFonts w:ascii="Times" w:eastAsia="Times New Roman" w:hAnsi="Times" w:cs="Arial"/>
          <w:lang w:val="es-CL" w:eastAsia="es-ES_tradnl"/>
        </w:rPr>
        <w:t xml:space="preserve"> a la tierra ni a la nada (M. Hernández)</w:t>
      </w:r>
    </w:p>
    <w:p w:rsidR="00367FCC" w:rsidRDefault="00367FCC" w:rsidP="00367FCC">
      <w:pPr>
        <w:spacing w:line="240" w:lineRule="auto"/>
        <w:jc w:val="center"/>
        <w:rPr>
          <w:rFonts w:ascii="Times" w:eastAsia="Times New Roman" w:hAnsi="Times" w:cs="Arial"/>
          <w:lang w:val="es-CL" w:eastAsia="es-ES_tradnl"/>
        </w:rPr>
      </w:pP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A. Comparación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 w:rsidRPr="00D03E8C">
        <w:rPr>
          <w:rFonts w:ascii="Times" w:eastAsia="Times New Roman" w:hAnsi="Times" w:cs="Arial"/>
          <w:highlight w:val="yellow"/>
          <w:lang w:val="es-CL" w:eastAsia="es-ES_tradnl"/>
        </w:rPr>
        <w:t>B. Anáfora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C. Aliteración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D. Metáfora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E. Epíteto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b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5. </w:t>
      </w:r>
      <w:r>
        <w:rPr>
          <w:rFonts w:ascii="Times" w:eastAsia="Times New Roman" w:hAnsi="Times" w:cs="Arial"/>
          <w:b/>
          <w:lang w:val="es-CL" w:eastAsia="es-ES_tradnl"/>
        </w:rPr>
        <w:t>Me miran con tus ojos las estrellas más grandes.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A. Personificación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B. Hipérbole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 w:rsidRPr="00D03E8C">
        <w:rPr>
          <w:rFonts w:ascii="Times" w:eastAsia="Times New Roman" w:hAnsi="Times" w:cs="Arial"/>
          <w:highlight w:val="yellow"/>
          <w:lang w:val="es-CL" w:eastAsia="es-ES_tradnl"/>
        </w:rPr>
        <w:t>C. Metáfora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D. Hipérbaton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E. Personificación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b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6. </w:t>
      </w:r>
      <w:r>
        <w:rPr>
          <w:rFonts w:ascii="Times" w:eastAsia="Times New Roman" w:hAnsi="Times" w:cs="Arial"/>
          <w:b/>
          <w:lang w:val="es-CL" w:eastAsia="es-ES_tradnl"/>
        </w:rPr>
        <w:t>La luna deja un cuchillo abandonado en el cielo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A. Comparación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B. Imagen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C. Metáfora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D. Hipérbaton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 w:rsidRPr="00D03E8C">
        <w:rPr>
          <w:rFonts w:ascii="Times" w:eastAsia="Times New Roman" w:hAnsi="Times" w:cs="Arial"/>
          <w:highlight w:val="yellow"/>
          <w:lang w:val="es-CL" w:eastAsia="es-ES_tradnl"/>
        </w:rPr>
        <w:t>E. Personificación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b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7. </w:t>
      </w:r>
      <w:r>
        <w:rPr>
          <w:rFonts w:ascii="Times" w:eastAsia="Times New Roman" w:hAnsi="Times" w:cs="Arial"/>
          <w:b/>
          <w:lang w:val="es-CL" w:eastAsia="es-ES_tradnl"/>
        </w:rPr>
        <w:t>El estadio estaba tan lleno que cabía ni un alfiler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A. Anáfora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B. Metáfora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C. Comparación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 w:rsidRPr="00D03E8C">
        <w:rPr>
          <w:rFonts w:ascii="Times" w:eastAsia="Times New Roman" w:hAnsi="Times" w:cs="Arial"/>
          <w:highlight w:val="yellow"/>
          <w:lang w:val="es-CL" w:eastAsia="es-ES_tradnl"/>
        </w:rPr>
        <w:t>D. Hipérbole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E. Hipérbaton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b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lastRenderedPageBreak/>
        <w:t xml:space="preserve">8. </w:t>
      </w:r>
      <w:r>
        <w:rPr>
          <w:rFonts w:ascii="Times" w:eastAsia="Times New Roman" w:hAnsi="Times" w:cs="Arial"/>
          <w:b/>
          <w:lang w:val="es-CL" w:eastAsia="es-ES_tradnl"/>
        </w:rPr>
        <w:t>Los claros clarines que de pronto levantan sus sones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A. Personificación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>B. Sinestesia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bookmarkStart w:id="0" w:name="_GoBack"/>
      <w:bookmarkEnd w:id="0"/>
      <w:r w:rsidRPr="00D03E8C">
        <w:rPr>
          <w:rFonts w:ascii="Times" w:eastAsia="Times New Roman" w:hAnsi="Times" w:cs="Arial"/>
          <w:highlight w:val="yellow"/>
          <w:lang w:val="es-CL" w:eastAsia="es-ES_tradnl"/>
        </w:rPr>
        <w:t>C. Aliteración</w:t>
      </w:r>
      <w:r>
        <w:rPr>
          <w:rFonts w:ascii="Times" w:eastAsia="Times New Roman" w:hAnsi="Times" w:cs="Arial"/>
          <w:lang w:val="es-CL" w:eastAsia="es-ES_tradnl"/>
        </w:rPr>
        <w:t xml:space="preserve">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D. Comparación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  <w:r>
        <w:rPr>
          <w:rFonts w:ascii="Times" w:eastAsia="Times New Roman" w:hAnsi="Times" w:cs="Arial"/>
          <w:lang w:val="es-CL" w:eastAsia="es-ES_tradnl"/>
        </w:rPr>
        <w:t xml:space="preserve">E. Hipérbaton </w:t>
      </w:r>
    </w:p>
    <w:p w:rsidR="00367FCC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367FCC" w:rsidRPr="00137F04" w:rsidRDefault="00367FCC" w:rsidP="00367FCC">
      <w:pPr>
        <w:spacing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367FCC" w:rsidRPr="00743F84" w:rsidRDefault="00367FCC" w:rsidP="00367FCC">
      <w:pPr>
        <w:spacing w:line="240" w:lineRule="auto"/>
        <w:jc w:val="left"/>
        <w:rPr>
          <w:rFonts w:ascii="Times" w:eastAsia="Times New Roman" w:hAnsi="Times" w:cs="Arial"/>
          <w:b/>
          <w:lang w:val="es-CL" w:eastAsia="es-ES_tradnl"/>
        </w:rPr>
      </w:pPr>
    </w:p>
    <w:p w:rsidR="00367FCC" w:rsidRDefault="00367FCC" w:rsidP="00367FCC">
      <w:pPr>
        <w:spacing w:line="240" w:lineRule="auto"/>
        <w:rPr>
          <w:rFonts w:ascii="Times" w:eastAsia="Times New Roman" w:hAnsi="Times" w:cs="Arial"/>
          <w:lang w:val="es-CL" w:eastAsia="es-ES_tradnl"/>
        </w:rPr>
      </w:pPr>
    </w:p>
    <w:p w:rsidR="00367FCC" w:rsidRDefault="00367FCC" w:rsidP="00367FCC">
      <w:pPr>
        <w:spacing w:line="240" w:lineRule="auto"/>
        <w:rPr>
          <w:rFonts w:ascii="Times" w:eastAsia="Times New Roman" w:hAnsi="Times" w:cs="Arial"/>
          <w:lang w:val="es-CL" w:eastAsia="es-ES_tradnl"/>
        </w:rPr>
      </w:pPr>
    </w:p>
    <w:p w:rsidR="00367FCC" w:rsidRDefault="00367FCC" w:rsidP="00367FCC">
      <w:pPr>
        <w:spacing w:line="240" w:lineRule="auto"/>
        <w:rPr>
          <w:rFonts w:ascii="Times" w:eastAsia="Times New Roman" w:hAnsi="Times" w:cs="Arial"/>
          <w:lang w:val="es-CL" w:eastAsia="es-ES_tradnl"/>
        </w:rPr>
      </w:pPr>
    </w:p>
    <w:p w:rsidR="00367FCC" w:rsidRPr="00F254D6" w:rsidRDefault="00367FCC" w:rsidP="00367FCC">
      <w:pPr>
        <w:spacing w:line="240" w:lineRule="auto"/>
        <w:rPr>
          <w:rFonts w:ascii="Times" w:eastAsia="Times New Roman" w:hAnsi="Times" w:cs="Arial"/>
          <w:lang w:val="es-CL" w:eastAsia="es-ES_tradnl"/>
        </w:rPr>
      </w:pPr>
    </w:p>
    <w:p w:rsidR="00367FCC" w:rsidRPr="00F254D6" w:rsidRDefault="00367FCC" w:rsidP="00367FCC">
      <w:pPr>
        <w:spacing w:before="100" w:beforeAutospacing="1" w:after="100" w:afterAutospacing="1" w:line="240" w:lineRule="auto"/>
        <w:jc w:val="left"/>
        <w:rPr>
          <w:rFonts w:ascii="Times" w:eastAsia="Times New Roman" w:hAnsi="Times" w:cs="Arial"/>
          <w:lang w:val="es-CL" w:eastAsia="es-ES_tradnl"/>
        </w:rPr>
      </w:pPr>
    </w:p>
    <w:p w:rsidR="00367FCC" w:rsidRPr="0014578E" w:rsidRDefault="00367FCC" w:rsidP="00367FCC">
      <w:p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b/>
          <w:lang w:val="es-CL" w:eastAsia="es-ES_tradnl"/>
        </w:rPr>
      </w:pPr>
    </w:p>
    <w:p w:rsidR="00367FCC" w:rsidRPr="00913BA4" w:rsidRDefault="00367FCC" w:rsidP="00367FCC">
      <w:p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lang w:val="es-CL" w:eastAsia="es-ES_tradnl"/>
        </w:rPr>
      </w:pPr>
    </w:p>
    <w:p w:rsidR="00367FCC" w:rsidRPr="00913BA4" w:rsidRDefault="00367FCC" w:rsidP="00367FCC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b/>
          <w:lang w:val="es-CL" w:eastAsia="es-ES_tradnl"/>
        </w:rPr>
      </w:pPr>
    </w:p>
    <w:p w:rsidR="00B61D9D" w:rsidRDefault="00B61D9D"/>
    <w:sectPr w:rsidR="00B61D9D" w:rsidSect="00367FCC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CC"/>
    <w:rsid w:val="001746C7"/>
    <w:rsid w:val="00367FCC"/>
    <w:rsid w:val="0061073B"/>
    <w:rsid w:val="0090747D"/>
    <w:rsid w:val="00AA3F73"/>
    <w:rsid w:val="00B61D9D"/>
    <w:rsid w:val="00D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4E17F"/>
  <w15:chartTrackingRefBased/>
  <w15:docId w15:val="{AF294CE9-155C-934B-A563-EA40CFB3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F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F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CL" w:eastAsia="es-ES_tradnl"/>
    </w:rPr>
  </w:style>
  <w:style w:type="table" w:styleId="Tablaconcuadrcula">
    <w:name w:val="Table Grid"/>
    <w:basedOn w:val="Tablanormal"/>
    <w:uiPriority w:val="39"/>
    <w:rsid w:val="0036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7FCC"/>
    <w:pPr>
      <w:spacing w:after="160" w:line="259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367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guaje.ivem.sm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962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2020-07-14T22:53:00Z</dcterms:created>
  <dcterms:modified xsi:type="dcterms:W3CDTF">2020-07-14T22:56:00Z</dcterms:modified>
</cp:coreProperties>
</file>