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4B141DB7" w:rsidR="001250E8" w:rsidRDefault="00D214AB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E2731B">
        <w:rPr>
          <w:rFonts w:ascii="Times New Roman" w:hAnsi="Times New Roman"/>
          <w:b/>
          <w:sz w:val="24"/>
          <w:szCs w:val="24"/>
          <w:u w:val="single"/>
        </w:rPr>
        <w:t>3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0C193F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30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A9DB9A" w14:textId="1CB0DB65" w:rsidR="00316F55" w:rsidRPr="003A37F6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3A37F6">
                    <w:rPr>
                      <w:b/>
                      <w:bCs/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D214AB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D214AB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OA 1: </w:t>
                  </w:r>
                  <w:r w:rsidRPr="00D214AB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0A623B63" w14:textId="0CC0D115" w:rsidR="00056F00" w:rsidRPr="003A37F6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73D8AB1C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64066B">
                    <w:rPr>
                      <w:bCs/>
                      <w:lang w:val="es-MX"/>
                    </w:rPr>
                    <w:t>Reconocer y practicar las danzas folclóricas</w:t>
                  </w:r>
                  <w:r w:rsidR="00043D54">
                    <w:rPr>
                      <w:bCs/>
                      <w:lang w:val="es-MX"/>
                    </w:rPr>
                    <w:t xml:space="preserve"> religiosas de la zona norte</w:t>
                  </w:r>
                  <w:r w:rsidR="0064066B">
                    <w:rPr>
                      <w:bCs/>
                      <w:lang w:val="es-MX"/>
                    </w:rPr>
                    <w:t xml:space="preserve"> de nuestro país</w:t>
                  </w:r>
                  <w:r w:rsidR="00E2731B">
                    <w:t>”.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9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6FD3FAB7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73BD7CE3" w14:textId="1AEE7177" w:rsidR="00DA3E46" w:rsidRDefault="00DA3E46" w:rsidP="00685F39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¿Cómo podrías definir </w:t>
      </w:r>
      <w:r w:rsidR="00183F15">
        <w:rPr>
          <w:rFonts w:cs="Calibri"/>
          <w:sz w:val="24"/>
          <w:szCs w:val="24"/>
        </w:rPr>
        <w:t xml:space="preserve">la palabra </w:t>
      </w:r>
      <w:r>
        <w:rPr>
          <w:rFonts w:cs="Calibri"/>
          <w:sz w:val="24"/>
          <w:szCs w:val="24"/>
        </w:rPr>
        <w:t>folklore?</w:t>
      </w:r>
    </w:p>
    <w:p w14:paraId="6AB111F3" w14:textId="496FA8A5" w:rsidR="00DA3E46" w:rsidRPr="00F73C87" w:rsidRDefault="00F73C87" w:rsidP="00DA3E46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 xml:space="preserve">La palabra folklore se puede definir como un </w:t>
      </w:r>
      <w:r w:rsidRPr="00F73C87">
        <w:rPr>
          <w:rFonts w:cs="Calibri"/>
          <w:color w:val="002060"/>
          <w:sz w:val="24"/>
          <w:szCs w:val="24"/>
          <w:u w:val="single"/>
          <w:lang w:val="es-ES"/>
        </w:rPr>
        <w:t>conjunto de costumbres, tradiciones y manifestaciones artísticas y culturales de un pueblo</w:t>
      </w:r>
      <w:r>
        <w:rPr>
          <w:rFonts w:cs="Calibri"/>
          <w:color w:val="002060"/>
          <w:sz w:val="24"/>
          <w:szCs w:val="24"/>
          <w:u w:val="single"/>
          <w:lang w:val="es-ES"/>
        </w:rPr>
        <w:t>.</w:t>
      </w:r>
    </w:p>
    <w:p w14:paraId="11FCF556" w14:textId="77777777" w:rsidR="00DA3E46" w:rsidRDefault="00DA3E46" w:rsidP="00DA3E46">
      <w:pPr>
        <w:pStyle w:val="Cuadrculamedia21"/>
        <w:ind w:left="1068"/>
        <w:rPr>
          <w:rFonts w:cs="Calibri"/>
          <w:sz w:val="24"/>
          <w:szCs w:val="24"/>
        </w:rPr>
      </w:pPr>
    </w:p>
    <w:p w14:paraId="4B668C7A" w14:textId="7E14819E" w:rsidR="00685F39" w:rsidRDefault="00685F39" w:rsidP="00685F39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las 8 manifestaciones d</w:t>
      </w:r>
      <w:r w:rsidRPr="00685F39">
        <w:rPr>
          <w:rFonts w:cs="Calibri"/>
          <w:sz w:val="24"/>
          <w:szCs w:val="24"/>
        </w:rPr>
        <w:t>el folklore</w:t>
      </w:r>
      <w:r>
        <w:rPr>
          <w:rFonts w:cs="Calibri"/>
          <w:sz w:val="24"/>
          <w:szCs w:val="24"/>
        </w:rPr>
        <w:t>.</w:t>
      </w:r>
    </w:p>
    <w:p w14:paraId="1F55268F" w14:textId="1812BA07" w:rsidR="00D214AB" w:rsidRP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 w:rsidRPr="00F73C87">
        <w:rPr>
          <w:rFonts w:cs="Calibri"/>
          <w:color w:val="002060"/>
          <w:sz w:val="24"/>
          <w:szCs w:val="24"/>
          <w:u w:val="single"/>
        </w:rPr>
        <w:t>Danza.</w:t>
      </w:r>
    </w:p>
    <w:p w14:paraId="21776115" w14:textId="77C384BE" w:rsidR="00F73C87" w:rsidRP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 w:rsidRPr="00F73C87">
        <w:rPr>
          <w:rFonts w:cs="Calibri"/>
          <w:color w:val="002060"/>
          <w:sz w:val="24"/>
          <w:szCs w:val="24"/>
          <w:u w:val="single"/>
        </w:rPr>
        <w:t>Música.</w:t>
      </w:r>
    </w:p>
    <w:p w14:paraId="22C864FC" w14:textId="5C4B56CC" w:rsid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 w:rsidRPr="00F73C87">
        <w:rPr>
          <w:rFonts w:cs="Calibri"/>
          <w:color w:val="002060"/>
          <w:sz w:val="24"/>
          <w:szCs w:val="24"/>
          <w:u w:val="single"/>
        </w:rPr>
        <w:t>Juegos.</w:t>
      </w:r>
    </w:p>
    <w:p w14:paraId="514DB82F" w14:textId="18B2B73C" w:rsid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Cuentos.</w:t>
      </w:r>
    </w:p>
    <w:p w14:paraId="1B2C4766" w14:textId="6F5D8851" w:rsid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Artesanía.</w:t>
      </w:r>
    </w:p>
    <w:p w14:paraId="72437EE3" w14:textId="7B6BBDED" w:rsid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Costumbres.</w:t>
      </w:r>
    </w:p>
    <w:p w14:paraId="6F623996" w14:textId="653936E9" w:rsid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Leyendas.</w:t>
      </w:r>
    </w:p>
    <w:p w14:paraId="35BD83FE" w14:textId="5D264875" w:rsidR="00F73C87" w:rsidRDefault="00F73C87" w:rsidP="00F73C87">
      <w:pPr>
        <w:pStyle w:val="Cuadrculamedia21"/>
        <w:numPr>
          <w:ilvl w:val="0"/>
          <w:numId w:val="30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Tradiciones.</w:t>
      </w:r>
    </w:p>
    <w:p w14:paraId="61BF237F" w14:textId="36FE7E98" w:rsidR="00F73C87" w:rsidRPr="0083235D" w:rsidRDefault="00F73C87" w:rsidP="00F73C87">
      <w:pPr>
        <w:pStyle w:val="Cuadrculamedia21"/>
        <w:ind w:left="1788"/>
        <w:rPr>
          <w:rFonts w:cs="Calibri"/>
          <w:sz w:val="24"/>
          <w:szCs w:val="24"/>
        </w:rPr>
      </w:pPr>
    </w:p>
    <w:p w14:paraId="7127924A" w14:textId="630DA5F3" w:rsidR="00685F39" w:rsidRDefault="00685F39" w:rsidP="00685F39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características principales de las danzas del norte?</w:t>
      </w:r>
    </w:p>
    <w:p w14:paraId="1DA4471B" w14:textId="32E4538F" w:rsidR="00685F39" w:rsidRPr="00F73C87" w:rsidRDefault="00F73C87" w:rsidP="00685F39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Las danzas de la zona norte se caracterizan por ser religiosas y festivas.</w:t>
      </w:r>
    </w:p>
    <w:p w14:paraId="3218F873" w14:textId="77777777" w:rsidR="00DA3E46" w:rsidRDefault="00DA3E46" w:rsidP="00685F39">
      <w:pPr>
        <w:pStyle w:val="Cuadrculamedia21"/>
        <w:ind w:left="1068"/>
        <w:rPr>
          <w:rFonts w:cs="Calibri"/>
          <w:sz w:val="24"/>
          <w:szCs w:val="24"/>
        </w:rPr>
      </w:pPr>
    </w:p>
    <w:p w14:paraId="146C1D78" w14:textId="76BC96EA" w:rsidR="00183F15" w:rsidRDefault="00DA3E46" w:rsidP="00F73C87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las 5 fiestas del norte donde la música se hace presente.</w:t>
      </w:r>
    </w:p>
    <w:p w14:paraId="3BF69295" w14:textId="1B18BB5A" w:rsidR="00F73C87" w:rsidRDefault="00F73C87" w:rsidP="00F73C87">
      <w:pPr>
        <w:pStyle w:val="Cuadrculamedia21"/>
        <w:numPr>
          <w:ilvl w:val="0"/>
          <w:numId w:val="32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Miércoles de Ceniza.</w:t>
      </w:r>
    </w:p>
    <w:p w14:paraId="1ED8361A" w14:textId="4DEEE454" w:rsidR="00F73C87" w:rsidRDefault="00F73C87" w:rsidP="00F73C87">
      <w:pPr>
        <w:pStyle w:val="Cuadrculamedia21"/>
        <w:numPr>
          <w:ilvl w:val="0"/>
          <w:numId w:val="32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Fiesta de la Cruz.</w:t>
      </w:r>
    </w:p>
    <w:p w14:paraId="60BA372A" w14:textId="78BF9965" w:rsidR="00F73C87" w:rsidRDefault="00F73C87" w:rsidP="00F73C87">
      <w:pPr>
        <w:pStyle w:val="Cuadrculamedia21"/>
        <w:numPr>
          <w:ilvl w:val="0"/>
          <w:numId w:val="32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Limpia de canales.</w:t>
      </w:r>
    </w:p>
    <w:p w14:paraId="696CA370" w14:textId="7F61AAF7" w:rsidR="00F73C87" w:rsidRDefault="00F73C87" w:rsidP="00F73C87">
      <w:pPr>
        <w:pStyle w:val="Cuadrculamedia21"/>
        <w:numPr>
          <w:ilvl w:val="0"/>
          <w:numId w:val="32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Fiestas de los Muertos.</w:t>
      </w:r>
    </w:p>
    <w:p w14:paraId="60E8B393" w14:textId="5F8973BE" w:rsidR="00F73C87" w:rsidRDefault="00F73C87" w:rsidP="00F73C87">
      <w:pPr>
        <w:pStyle w:val="Cuadrculamedia21"/>
        <w:numPr>
          <w:ilvl w:val="0"/>
          <w:numId w:val="32"/>
        </w:numPr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Fiesta de la Tirana.</w:t>
      </w:r>
    </w:p>
    <w:p w14:paraId="372A35E3" w14:textId="77777777" w:rsidR="00F73C87" w:rsidRPr="00F73C87" w:rsidRDefault="00F73C87" w:rsidP="00F73C87">
      <w:pPr>
        <w:pStyle w:val="Cuadrculamedia21"/>
        <w:ind w:left="1788"/>
        <w:rPr>
          <w:rFonts w:cs="Calibri"/>
          <w:color w:val="002060"/>
          <w:sz w:val="24"/>
          <w:szCs w:val="24"/>
          <w:u w:val="single"/>
        </w:rPr>
      </w:pPr>
    </w:p>
    <w:p w14:paraId="56E98D57" w14:textId="69621496" w:rsidR="00183F15" w:rsidRDefault="00183F15" w:rsidP="00183F15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puede definir a los bailes religiosos?</w:t>
      </w:r>
    </w:p>
    <w:p w14:paraId="17A2763E" w14:textId="305D4A3C" w:rsidR="00F73C87" w:rsidRDefault="00F73C87" w:rsidP="00F73C87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>Los bailes religiosos se pueden definir como una forma de alabanzas que se realiza por un grupo de personas agrupadas, llamadas hermandades religiosas quienes de manera tradicional y con sentido de oración realizan rituales de origen andino hacia la Virgen, el niño Dios, Santos y Patronos y a la Santa Cruz.</w:t>
      </w:r>
    </w:p>
    <w:p w14:paraId="72BCB780" w14:textId="769D1C29" w:rsidR="00F73C87" w:rsidRDefault="00F73C87" w:rsidP="00F73C87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 xml:space="preserve"> </w:t>
      </w:r>
    </w:p>
    <w:p w14:paraId="044E3AFF" w14:textId="483A03E8" w:rsidR="001E5C2A" w:rsidRDefault="001E5C2A" w:rsidP="00F73C87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</w:p>
    <w:p w14:paraId="74B4A8C1" w14:textId="77777777" w:rsidR="001E5C2A" w:rsidRPr="00F73C87" w:rsidRDefault="001E5C2A" w:rsidP="00F73C87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</w:p>
    <w:p w14:paraId="0499CCC1" w14:textId="7C4FBC97" w:rsidR="00183F15" w:rsidRDefault="00183F15" w:rsidP="00183F15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¿Desde dónde vienen los bailes religiosos o chinos?</w:t>
      </w:r>
    </w:p>
    <w:p w14:paraId="7CCCA461" w14:textId="51BAED46" w:rsidR="001E5C2A" w:rsidRDefault="00F73C87" w:rsidP="00183F15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  <w:r w:rsidRPr="001E5C2A">
        <w:rPr>
          <w:rFonts w:cs="Calibri"/>
          <w:color w:val="002060"/>
          <w:sz w:val="24"/>
          <w:szCs w:val="24"/>
          <w:u w:val="single"/>
        </w:rPr>
        <w:t>Los bailes religiosos pro</w:t>
      </w:r>
      <w:r w:rsidR="001E5C2A" w:rsidRPr="001E5C2A">
        <w:rPr>
          <w:rFonts w:cs="Calibri"/>
          <w:color w:val="002060"/>
          <w:sz w:val="24"/>
          <w:szCs w:val="24"/>
          <w:u w:val="single"/>
        </w:rPr>
        <w:t>vienen desde los incas llegados al Perú, quienes después llegan a Chile</w:t>
      </w:r>
      <w:r w:rsidR="001E5C2A">
        <w:rPr>
          <w:rFonts w:cs="Calibri"/>
          <w:color w:val="002060"/>
          <w:sz w:val="24"/>
          <w:szCs w:val="24"/>
          <w:u w:val="single"/>
        </w:rPr>
        <w:t>, pero los bailes chinos propios corresponden a los mineros de Andacollo.</w:t>
      </w:r>
    </w:p>
    <w:p w14:paraId="0A413DA0" w14:textId="51CB12CD" w:rsidR="00183F15" w:rsidRPr="001E5C2A" w:rsidRDefault="00183F15" w:rsidP="00183F15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</w:p>
    <w:p w14:paraId="1D246299" w14:textId="222F3AFD" w:rsidR="00183F15" w:rsidRDefault="00183F15" w:rsidP="00183F15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¿En qué fecha se realiza la Fiesta de la Tirana?</w:t>
      </w:r>
    </w:p>
    <w:p w14:paraId="08F6D228" w14:textId="2DC6C431" w:rsidR="00183F15" w:rsidRPr="001E5C2A" w:rsidRDefault="001E5C2A" w:rsidP="00183F15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  <w:r w:rsidRPr="001E5C2A">
        <w:rPr>
          <w:rFonts w:cs="Calibri"/>
          <w:color w:val="002060"/>
          <w:sz w:val="24"/>
          <w:szCs w:val="24"/>
          <w:u w:val="single"/>
        </w:rPr>
        <w:t xml:space="preserve">La Fiesta de la </w:t>
      </w:r>
      <w:r>
        <w:rPr>
          <w:rFonts w:cs="Calibri"/>
          <w:color w:val="002060"/>
          <w:sz w:val="24"/>
          <w:szCs w:val="24"/>
          <w:u w:val="single"/>
        </w:rPr>
        <w:t>T</w:t>
      </w:r>
      <w:r w:rsidRPr="001E5C2A">
        <w:rPr>
          <w:rFonts w:cs="Calibri"/>
          <w:color w:val="002060"/>
          <w:sz w:val="24"/>
          <w:szCs w:val="24"/>
          <w:u w:val="single"/>
        </w:rPr>
        <w:t>irana se realiza todos los 16 de julio de cada año</w:t>
      </w:r>
      <w:r>
        <w:rPr>
          <w:rFonts w:cs="Calibri"/>
          <w:color w:val="002060"/>
          <w:sz w:val="24"/>
          <w:szCs w:val="24"/>
          <w:u w:val="single"/>
        </w:rPr>
        <w:t>, donde se celebra a la Virgen del Carmen.</w:t>
      </w:r>
    </w:p>
    <w:p w14:paraId="51450CB9" w14:textId="77777777" w:rsidR="00183F15" w:rsidRDefault="00183F15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21641AC5" w14:textId="6A8C22EA" w:rsidR="00183F15" w:rsidRDefault="00183F15" w:rsidP="00183F15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surge la Fiesta de la Tirana?</w:t>
      </w:r>
    </w:p>
    <w:p w14:paraId="62A72167" w14:textId="1FA92CCA" w:rsidR="00183F15" w:rsidRPr="001E5C2A" w:rsidRDefault="001E5C2A" w:rsidP="001E5C2A">
      <w:pPr>
        <w:pStyle w:val="Cuadrculamedia21"/>
        <w:ind w:left="1068"/>
        <w:rPr>
          <w:rFonts w:cs="Calibri"/>
          <w:color w:val="002060"/>
          <w:sz w:val="24"/>
          <w:szCs w:val="24"/>
          <w:u w:val="single"/>
        </w:rPr>
      </w:pPr>
      <w:r w:rsidRPr="001E5C2A">
        <w:rPr>
          <w:rFonts w:cs="Calibri"/>
          <w:color w:val="002060"/>
          <w:sz w:val="24"/>
          <w:szCs w:val="24"/>
          <w:u w:val="single"/>
        </w:rPr>
        <w:t>La fiesta surge para venerar a la Virgen de</w:t>
      </w:r>
      <w:r>
        <w:rPr>
          <w:rFonts w:cs="Calibri"/>
          <w:color w:val="002060"/>
          <w:sz w:val="24"/>
          <w:szCs w:val="24"/>
          <w:u w:val="single"/>
        </w:rPr>
        <w:t>l Carmen que se encuentra en la capilla del pueblo de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 la </w:t>
      </w:r>
      <w:r>
        <w:rPr>
          <w:rFonts w:cs="Calibri"/>
          <w:color w:val="002060"/>
          <w:sz w:val="24"/>
          <w:szCs w:val="24"/>
          <w:u w:val="single"/>
        </w:rPr>
        <w:t>T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irana que según cuenta la leyenda, 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Ñusta Huillac en 1537 habría sido conocida como </w:t>
      </w:r>
      <w:r w:rsidRPr="001E5C2A">
        <w:rPr>
          <w:rFonts w:cs="Calibri"/>
          <w:color w:val="002060"/>
          <w:sz w:val="24"/>
          <w:szCs w:val="24"/>
          <w:u w:val="single"/>
        </w:rPr>
        <w:t>l</w:t>
      </w:r>
      <w:r w:rsidRPr="001E5C2A">
        <w:rPr>
          <w:rFonts w:cs="Calibri"/>
          <w:color w:val="002060"/>
          <w:sz w:val="24"/>
          <w:szCs w:val="24"/>
          <w:u w:val="single"/>
        </w:rPr>
        <w:t>a Tirana del Tamarugal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, 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se habría enamorado del portugués </w:t>
      </w:r>
      <w:r>
        <w:rPr>
          <w:rFonts w:cs="Calibri"/>
          <w:color w:val="002060"/>
          <w:sz w:val="24"/>
          <w:szCs w:val="24"/>
          <w:u w:val="single"/>
        </w:rPr>
        <w:t>V</w:t>
      </w:r>
      <w:r w:rsidRPr="001E5C2A">
        <w:rPr>
          <w:rFonts w:cs="Calibri"/>
          <w:color w:val="002060"/>
          <w:sz w:val="24"/>
          <w:szCs w:val="24"/>
          <w:u w:val="single"/>
        </w:rPr>
        <w:t>asco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 de Almeida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 y s</w:t>
      </w:r>
      <w:r w:rsidRPr="001E5C2A">
        <w:rPr>
          <w:rFonts w:cs="Calibri"/>
          <w:color w:val="002060"/>
          <w:sz w:val="24"/>
          <w:szCs w:val="24"/>
          <w:u w:val="single"/>
        </w:rPr>
        <w:t>e convierte al catolicismo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. Ñusta </w:t>
      </w:r>
      <w:r w:rsidRPr="001E5C2A">
        <w:rPr>
          <w:rFonts w:cs="Calibri"/>
          <w:color w:val="002060"/>
          <w:sz w:val="24"/>
          <w:szCs w:val="24"/>
          <w:u w:val="single"/>
        </w:rPr>
        <w:t>es asesinada por sus seguidores</w:t>
      </w:r>
      <w:r w:rsidRPr="001E5C2A">
        <w:rPr>
          <w:rFonts w:cs="Calibri"/>
          <w:color w:val="002060"/>
          <w:sz w:val="24"/>
          <w:szCs w:val="24"/>
          <w:u w:val="single"/>
        </w:rPr>
        <w:t xml:space="preserve"> y </w:t>
      </w:r>
      <w:r w:rsidRPr="001E5C2A">
        <w:rPr>
          <w:rFonts w:cs="Calibri"/>
          <w:color w:val="002060"/>
          <w:sz w:val="24"/>
          <w:szCs w:val="24"/>
          <w:u w:val="single"/>
          <w:lang w:val="es-ES"/>
        </w:rPr>
        <w:t>años</w:t>
      </w:r>
      <w:r w:rsidRPr="001E5C2A">
        <w:rPr>
          <w:rFonts w:cs="Calibri"/>
          <w:color w:val="002060"/>
          <w:sz w:val="24"/>
          <w:szCs w:val="24"/>
          <w:u w:val="single"/>
          <w:lang w:val="es-ES"/>
        </w:rPr>
        <w:t xml:space="preserve"> más tarde, fray Antonio Rondón construye una capilla en el lugar.</w:t>
      </w:r>
    </w:p>
    <w:p w14:paraId="5C5FB7EE" w14:textId="77777777" w:rsidR="001E5C2A" w:rsidRDefault="001E5C2A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21CB80FE" w14:textId="3828136E" w:rsidR="00183F15" w:rsidRDefault="00183F15" w:rsidP="00183F15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5 bailes que se hacen presentes en la Fiesta de la Tirana.</w:t>
      </w:r>
    </w:p>
    <w:p w14:paraId="747E38D3" w14:textId="63062A2A" w:rsidR="001E5C2A" w:rsidRPr="001E5C2A" w:rsidRDefault="001E5C2A" w:rsidP="001E5C2A">
      <w:pPr>
        <w:pStyle w:val="Cuadrculamedia21"/>
        <w:numPr>
          <w:ilvl w:val="0"/>
          <w:numId w:val="33"/>
        </w:numPr>
        <w:rPr>
          <w:rFonts w:cs="Calibri"/>
          <w:color w:val="002060"/>
          <w:sz w:val="24"/>
          <w:szCs w:val="24"/>
          <w:u w:val="single"/>
        </w:rPr>
      </w:pPr>
      <w:r w:rsidRPr="001E5C2A">
        <w:rPr>
          <w:rFonts w:cs="Calibri"/>
          <w:color w:val="002060"/>
          <w:sz w:val="24"/>
          <w:szCs w:val="24"/>
          <w:u w:val="single"/>
        </w:rPr>
        <w:t>Chinos.</w:t>
      </w:r>
    </w:p>
    <w:p w14:paraId="4E80F1B8" w14:textId="7D903CC6" w:rsidR="001E5C2A" w:rsidRPr="001E5C2A" w:rsidRDefault="001E5C2A" w:rsidP="001E5C2A">
      <w:pPr>
        <w:pStyle w:val="Cuadrculamedia21"/>
        <w:numPr>
          <w:ilvl w:val="0"/>
          <w:numId w:val="33"/>
        </w:numPr>
        <w:rPr>
          <w:rFonts w:cs="Calibri"/>
          <w:color w:val="002060"/>
          <w:sz w:val="24"/>
          <w:szCs w:val="24"/>
          <w:u w:val="single"/>
        </w:rPr>
      </w:pPr>
      <w:r w:rsidRPr="001E5C2A">
        <w:rPr>
          <w:rFonts w:cs="Calibri"/>
          <w:color w:val="002060"/>
          <w:sz w:val="24"/>
          <w:szCs w:val="24"/>
          <w:u w:val="single"/>
        </w:rPr>
        <w:t>Chunchos.</w:t>
      </w:r>
    </w:p>
    <w:p w14:paraId="2178700B" w14:textId="299143CF" w:rsidR="001E5C2A" w:rsidRPr="001E5C2A" w:rsidRDefault="001E5C2A" w:rsidP="001E5C2A">
      <w:pPr>
        <w:pStyle w:val="Cuadrculamedia21"/>
        <w:numPr>
          <w:ilvl w:val="0"/>
          <w:numId w:val="33"/>
        </w:numPr>
        <w:rPr>
          <w:rFonts w:cs="Calibri"/>
          <w:color w:val="002060"/>
          <w:sz w:val="24"/>
          <w:szCs w:val="24"/>
          <w:u w:val="single"/>
        </w:rPr>
      </w:pPr>
      <w:proofErr w:type="spellStart"/>
      <w:r w:rsidRPr="001E5C2A">
        <w:rPr>
          <w:rFonts w:cs="Calibri"/>
          <w:color w:val="002060"/>
          <w:sz w:val="24"/>
          <w:szCs w:val="24"/>
          <w:u w:val="single"/>
        </w:rPr>
        <w:t>Antawaras</w:t>
      </w:r>
      <w:proofErr w:type="spellEnd"/>
      <w:r w:rsidRPr="001E5C2A">
        <w:rPr>
          <w:rFonts w:cs="Calibri"/>
          <w:color w:val="002060"/>
          <w:sz w:val="24"/>
          <w:szCs w:val="24"/>
          <w:u w:val="single"/>
        </w:rPr>
        <w:t>.</w:t>
      </w:r>
    </w:p>
    <w:p w14:paraId="14EFBFC5" w14:textId="7EF0BA2F" w:rsidR="001E5C2A" w:rsidRPr="001E5C2A" w:rsidRDefault="001E5C2A" w:rsidP="0059249B">
      <w:pPr>
        <w:pStyle w:val="Cuadrculamedia21"/>
        <w:numPr>
          <w:ilvl w:val="0"/>
          <w:numId w:val="33"/>
        </w:numPr>
        <w:rPr>
          <w:rFonts w:cs="Calibri"/>
          <w:color w:val="002060"/>
          <w:sz w:val="24"/>
          <w:szCs w:val="24"/>
          <w:u w:val="single"/>
        </w:rPr>
      </w:pPr>
      <w:proofErr w:type="spellStart"/>
      <w:r w:rsidRPr="001E5C2A">
        <w:rPr>
          <w:rFonts w:cs="Calibri"/>
          <w:color w:val="002060"/>
          <w:sz w:val="24"/>
          <w:szCs w:val="24"/>
          <w:u w:val="single"/>
        </w:rPr>
        <w:t>Kullacas</w:t>
      </w:r>
      <w:proofErr w:type="spellEnd"/>
      <w:r w:rsidRPr="001E5C2A">
        <w:rPr>
          <w:rFonts w:cs="Calibri"/>
          <w:color w:val="002060"/>
          <w:sz w:val="24"/>
          <w:szCs w:val="24"/>
          <w:u w:val="single"/>
        </w:rPr>
        <w:t>.</w:t>
      </w:r>
    </w:p>
    <w:p w14:paraId="74238C1D" w14:textId="11EE2061" w:rsidR="001E5C2A" w:rsidRPr="001E5C2A" w:rsidRDefault="001E5C2A" w:rsidP="0059249B">
      <w:pPr>
        <w:pStyle w:val="Cuadrculamedia21"/>
        <w:numPr>
          <w:ilvl w:val="0"/>
          <w:numId w:val="33"/>
        </w:numPr>
        <w:rPr>
          <w:rFonts w:cs="Calibri"/>
          <w:color w:val="002060"/>
          <w:sz w:val="24"/>
          <w:szCs w:val="24"/>
          <w:u w:val="single"/>
        </w:rPr>
      </w:pPr>
      <w:r w:rsidRPr="001E5C2A">
        <w:rPr>
          <w:rFonts w:cs="Calibri"/>
          <w:color w:val="002060"/>
          <w:sz w:val="24"/>
          <w:szCs w:val="24"/>
          <w:u w:val="single"/>
        </w:rPr>
        <w:t>Morenos.</w:t>
      </w:r>
    </w:p>
    <w:p w14:paraId="1FFACCD4" w14:textId="7390A4AC" w:rsidR="00183F15" w:rsidRDefault="00183F15" w:rsidP="00183F15">
      <w:pPr>
        <w:pStyle w:val="Cuadrculamedia21"/>
        <w:rPr>
          <w:rFonts w:cs="Calibri"/>
          <w:sz w:val="24"/>
          <w:szCs w:val="24"/>
        </w:rPr>
      </w:pPr>
    </w:p>
    <w:p w14:paraId="0F0A5B84" w14:textId="4C3ABD96" w:rsidR="00183F15" w:rsidRDefault="00183F15" w:rsidP="00183F15">
      <w:pPr>
        <w:pStyle w:val="Cuadrculamedia21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Completa el siguiente cuadro sobre las siguientes danzas:</w:t>
      </w:r>
    </w:p>
    <w:p w14:paraId="0487EFC6" w14:textId="77777777" w:rsidR="00183F15" w:rsidRDefault="00183F15" w:rsidP="00183F15">
      <w:pPr>
        <w:pStyle w:val="Cuadrculamedia21"/>
        <w:ind w:left="1068"/>
        <w:rPr>
          <w:rFonts w:cs="Calibri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415"/>
        <w:gridCol w:w="2415"/>
        <w:gridCol w:w="2415"/>
      </w:tblGrid>
      <w:tr w:rsidR="003F0363" w:rsidRPr="003F0363" w14:paraId="0AA8FE73" w14:textId="77777777" w:rsidTr="003F0363">
        <w:tc>
          <w:tcPr>
            <w:tcW w:w="2710" w:type="dxa"/>
            <w:shd w:val="clear" w:color="auto" w:fill="auto"/>
          </w:tcPr>
          <w:p w14:paraId="6D43588E" w14:textId="4A8A74A7" w:rsidR="00E558C1" w:rsidRPr="003F0363" w:rsidRDefault="00E558C1" w:rsidP="00183F15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3F0363">
              <w:rPr>
                <w:rFonts w:cs="Calibri"/>
                <w:sz w:val="24"/>
                <w:szCs w:val="24"/>
              </w:rPr>
              <w:t>Danza o baile religioso.</w:t>
            </w:r>
          </w:p>
        </w:tc>
        <w:tc>
          <w:tcPr>
            <w:tcW w:w="2415" w:type="dxa"/>
            <w:shd w:val="clear" w:color="auto" w:fill="auto"/>
          </w:tcPr>
          <w:p w14:paraId="4BA931ED" w14:textId="3CCD9A4F" w:rsidR="00E558C1" w:rsidRPr="003F0363" w:rsidRDefault="00E558C1" w:rsidP="003F036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3F0363">
              <w:rPr>
                <w:rFonts w:cs="Calibri"/>
                <w:sz w:val="24"/>
                <w:szCs w:val="24"/>
              </w:rPr>
              <w:t>Diabladas</w:t>
            </w:r>
          </w:p>
        </w:tc>
        <w:tc>
          <w:tcPr>
            <w:tcW w:w="2415" w:type="dxa"/>
            <w:shd w:val="clear" w:color="auto" w:fill="auto"/>
          </w:tcPr>
          <w:p w14:paraId="4F9E9D57" w14:textId="449F83CB" w:rsidR="00E558C1" w:rsidRPr="003F0363" w:rsidRDefault="00E558C1" w:rsidP="003F036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3F0363">
              <w:rPr>
                <w:rFonts w:cs="Calibri"/>
                <w:sz w:val="24"/>
                <w:szCs w:val="24"/>
              </w:rPr>
              <w:t>Sambos Caporales</w:t>
            </w:r>
          </w:p>
        </w:tc>
        <w:tc>
          <w:tcPr>
            <w:tcW w:w="2415" w:type="dxa"/>
            <w:shd w:val="clear" w:color="auto" w:fill="auto"/>
          </w:tcPr>
          <w:p w14:paraId="34ED3221" w14:textId="6E06106B" w:rsidR="00E558C1" w:rsidRPr="003F0363" w:rsidRDefault="00E558C1" w:rsidP="003F036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3F0363">
              <w:rPr>
                <w:rFonts w:cs="Calibri"/>
                <w:sz w:val="24"/>
                <w:szCs w:val="24"/>
              </w:rPr>
              <w:t>Tobas</w:t>
            </w:r>
          </w:p>
        </w:tc>
      </w:tr>
      <w:tr w:rsidR="003F0363" w:rsidRPr="003F0363" w14:paraId="4DEE0C36" w14:textId="77777777" w:rsidTr="003F0363">
        <w:tc>
          <w:tcPr>
            <w:tcW w:w="2710" w:type="dxa"/>
            <w:shd w:val="clear" w:color="auto" w:fill="auto"/>
          </w:tcPr>
          <w:p w14:paraId="7A7FA176" w14:textId="77777777" w:rsidR="00E558C1" w:rsidRPr="003F0363" w:rsidRDefault="00E558C1" w:rsidP="00183F15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3F0363">
              <w:rPr>
                <w:rFonts w:cs="Calibri"/>
                <w:sz w:val="24"/>
                <w:szCs w:val="24"/>
              </w:rPr>
              <w:t>País de donde viene.</w:t>
            </w:r>
          </w:p>
          <w:p w14:paraId="103628D1" w14:textId="7DECA4EA" w:rsidR="00E558C1" w:rsidRPr="003F0363" w:rsidRDefault="00E558C1" w:rsidP="00183F15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8C8A5C2" w14:textId="21E5E4C4" w:rsidR="00E558C1" w:rsidRPr="00F050A7" w:rsidRDefault="001E5C2A" w:rsidP="00F050A7">
            <w:pPr>
              <w:pStyle w:val="Cuadrculamedia21"/>
              <w:rPr>
                <w:rFonts w:cs="Calibri"/>
                <w:color w:val="002060"/>
                <w:sz w:val="24"/>
                <w:szCs w:val="24"/>
              </w:rPr>
            </w:pPr>
            <w:r w:rsidRPr="00F050A7">
              <w:rPr>
                <w:rFonts w:cs="Calibri"/>
                <w:color w:val="002060"/>
                <w:sz w:val="24"/>
                <w:szCs w:val="24"/>
              </w:rPr>
              <w:t>Bolivia</w:t>
            </w:r>
          </w:p>
        </w:tc>
        <w:tc>
          <w:tcPr>
            <w:tcW w:w="2415" w:type="dxa"/>
            <w:shd w:val="clear" w:color="auto" w:fill="auto"/>
          </w:tcPr>
          <w:p w14:paraId="09C3D8F2" w14:textId="1F71A666" w:rsidR="00E558C1" w:rsidRPr="00F050A7" w:rsidRDefault="001E5C2A" w:rsidP="00F050A7">
            <w:pPr>
              <w:pStyle w:val="Cuadrculamedia21"/>
              <w:rPr>
                <w:rFonts w:cs="Calibri"/>
                <w:color w:val="002060"/>
                <w:sz w:val="24"/>
                <w:szCs w:val="24"/>
              </w:rPr>
            </w:pPr>
            <w:r w:rsidRPr="00F050A7">
              <w:rPr>
                <w:rFonts w:cs="Calibri"/>
                <w:color w:val="002060"/>
                <w:sz w:val="24"/>
                <w:szCs w:val="24"/>
              </w:rPr>
              <w:t>Bolivia</w:t>
            </w:r>
          </w:p>
        </w:tc>
        <w:tc>
          <w:tcPr>
            <w:tcW w:w="2415" w:type="dxa"/>
            <w:shd w:val="clear" w:color="auto" w:fill="auto"/>
          </w:tcPr>
          <w:p w14:paraId="148BB010" w14:textId="08DAECE0" w:rsidR="00E558C1" w:rsidRPr="00F050A7" w:rsidRDefault="001E5C2A" w:rsidP="00F050A7">
            <w:pPr>
              <w:pStyle w:val="Cuadrculamedia21"/>
              <w:rPr>
                <w:rFonts w:cs="Calibri"/>
                <w:color w:val="002060"/>
                <w:sz w:val="24"/>
                <w:szCs w:val="24"/>
              </w:rPr>
            </w:pPr>
            <w:r w:rsidRPr="00F050A7">
              <w:rPr>
                <w:rFonts w:cs="Calibri"/>
                <w:color w:val="002060"/>
                <w:sz w:val="24"/>
                <w:szCs w:val="24"/>
              </w:rPr>
              <w:t>Bolivia, Argentina y Paraguay.</w:t>
            </w:r>
          </w:p>
        </w:tc>
      </w:tr>
      <w:tr w:rsidR="003F0363" w:rsidRPr="003F0363" w14:paraId="46277994" w14:textId="77777777" w:rsidTr="003F0363">
        <w:tc>
          <w:tcPr>
            <w:tcW w:w="2710" w:type="dxa"/>
            <w:shd w:val="clear" w:color="auto" w:fill="auto"/>
          </w:tcPr>
          <w:p w14:paraId="65BC2537" w14:textId="714BBF21" w:rsidR="00E558C1" w:rsidRPr="003F0363" w:rsidRDefault="00E558C1" w:rsidP="00183F15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3F0363">
              <w:rPr>
                <w:rFonts w:cs="Calibri"/>
                <w:sz w:val="24"/>
                <w:szCs w:val="24"/>
              </w:rPr>
              <w:t>¿Qué representa el baile?</w:t>
            </w:r>
          </w:p>
          <w:p w14:paraId="40574883" w14:textId="288086B2" w:rsidR="00E558C1" w:rsidRPr="003F0363" w:rsidRDefault="00E558C1" w:rsidP="00183F15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F859BB5" w14:textId="2BEBDE6A" w:rsidR="00E558C1" w:rsidRPr="00F050A7" w:rsidRDefault="00F050A7" w:rsidP="00F050A7">
            <w:pPr>
              <w:pStyle w:val="Cuadrculamedia21"/>
              <w:rPr>
                <w:rFonts w:cs="Calibri"/>
                <w:color w:val="002060"/>
                <w:sz w:val="24"/>
                <w:szCs w:val="24"/>
              </w:rPr>
            </w:pPr>
            <w:r w:rsidRPr="00F050A7">
              <w:rPr>
                <w:rFonts w:cs="Calibri"/>
                <w:color w:val="002060"/>
                <w:sz w:val="24"/>
                <w:szCs w:val="24"/>
              </w:rPr>
              <w:t>Representa la capacidad de la Virgen de poder tener a los demonios bailando para ella.</w:t>
            </w:r>
          </w:p>
        </w:tc>
        <w:tc>
          <w:tcPr>
            <w:tcW w:w="2415" w:type="dxa"/>
            <w:shd w:val="clear" w:color="auto" w:fill="auto"/>
          </w:tcPr>
          <w:p w14:paraId="2A9DF790" w14:textId="50D08E9C" w:rsidR="00E558C1" w:rsidRPr="00F050A7" w:rsidRDefault="00F050A7" w:rsidP="00F050A7">
            <w:pPr>
              <w:pStyle w:val="Cuadrculamedia21"/>
              <w:rPr>
                <w:rFonts w:cs="Calibri"/>
                <w:color w:val="002060"/>
                <w:sz w:val="24"/>
                <w:szCs w:val="24"/>
              </w:rPr>
            </w:pPr>
            <w:r w:rsidRPr="00F050A7">
              <w:rPr>
                <w:rFonts w:cs="Calibri"/>
                <w:color w:val="002060"/>
                <w:sz w:val="24"/>
                <w:szCs w:val="24"/>
              </w:rPr>
              <w:t>Corresponde a una sátira de los capataces de la industria azucarera, entre el poder y el orden de sus esclavos.</w:t>
            </w:r>
          </w:p>
        </w:tc>
        <w:tc>
          <w:tcPr>
            <w:tcW w:w="2415" w:type="dxa"/>
            <w:shd w:val="clear" w:color="auto" w:fill="auto"/>
          </w:tcPr>
          <w:p w14:paraId="73B371F3" w14:textId="3B8B957E" w:rsidR="00E558C1" w:rsidRPr="00F050A7" w:rsidRDefault="00F050A7" w:rsidP="00F050A7">
            <w:pPr>
              <w:pStyle w:val="Cuadrculamedia21"/>
              <w:rPr>
                <w:rFonts w:cs="Calibri"/>
                <w:color w:val="002060"/>
                <w:sz w:val="24"/>
                <w:szCs w:val="24"/>
              </w:rPr>
            </w:pPr>
            <w:r w:rsidRPr="00F050A7">
              <w:rPr>
                <w:rFonts w:cs="Calibri"/>
                <w:color w:val="002060"/>
                <w:sz w:val="24"/>
                <w:szCs w:val="24"/>
              </w:rPr>
              <w:t>El espíritu guerrero de los bailarines.</w:t>
            </w:r>
          </w:p>
        </w:tc>
      </w:tr>
    </w:tbl>
    <w:p w14:paraId="57E7360D" w14:textId="77777777" w:rsidR="00183F15" w:rsidRPr="00183F15" w:rsidRDefault="00183F15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4B745BDD" w14:textId="7AA8A7E7" w:rsidR="00183F15" w:rsidRDefault="00183F15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333E363D" w14:textId="74B39C99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298B7CA4" w14:textId="67395826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1DF788F7" w14:textId="3C4E396F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1FFE18AA" w14:textId="7204F437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4319E69B" w14:textId="53B08F44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3774FE11" w14:textId="1E43AE44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2581233F" w14:textId="6631F8BB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26201DC3" w14:textId="39229709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7F08FBE6" w14:textId="16B49946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p w14:paraId="2968C981" w14:textId="340720BF" w:rsidR="00E558C1" w:rsidRDefault="00E558C1" w:rsidP="00183F15">
      <w:pPr>
        <w:pStyle w:val="Cuadrculamedia21"/>
        <w:ind w:left="1068"/>
        <w:rPr>
          <w:rFonts w:cs="Calibri"/>
          <w:sz w:val="24"/>
          <w:szCs w:val="24"/>
        </w:rPr>
      </w:pPr>
    </w:p>
    <w:sectPr w:rsidR="00E558C1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A694" w14:textId="77777777" w:rsidR="000C193F" w:rsidRDefault="000C193F" w:rsidP="001250E8">
      <w:r>
        <w:separator/>
      </w:r>
    </w:p>
  </w:endnote>
  <w:endnote w:type="continuationSeparator" w:id="0">
    <w:p w14:paraId="1647C88C" w14:textId="77777777" w:rsidR="000C193F" w:rsidRDefault="000C193F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1FA1" w14:textId="77777777" w:rsidR="000C193F" w:rsidRDefault="000C193F" w:rsidP="001250E8">
      <w:r>
        <w:separator/>
      </w:r>
    </w:p>
  </w:footnote>
  <w:footnote w:type="continuationSeparator" w:id="0">
    <w:p w14:paraId="1E9881AC" w14:textId="77777777" w:rsidR="000C193F" w:rsidRDefault="000C193F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0C193F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1AD8"/>
    <w:multiLevelType w:val="hybridMultilevel"/>
    <w:tmpl w:val="08B8F724"/>
    <w:lvl w:ilvl="0" w:tplc="340A0017">
      <w:start w:val="1"/>
      <w:numFmt w:val="lowerLetter"/>
      <w:lvlText w:val="%1)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A3EDA"/>
    <w:multiLevelType w:val="hybridMultilevel"/>
    <w:tmpl w:val="0AA81A92"/>
    <w:lvl w:ilvl="0" w:tplc="B24215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F6D8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3E52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D2D4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B02D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32E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98EAD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A430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EA868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5464938"/>
    <w:multiLevelType w:val="hybridMultilevel"/>
    <w:tmpl w:val="C3A08B4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B7373F"/>
    <w:multiLevelType w:val="hybridMultilevel"/>
    <w:tmpl w:val="3E1AD4A8"/>
    <w:lvl w:ilvl="0" w:tplc="340A0017">
      <w:start w:val="1"/>
      <w:numFmt w:val="lowerLetter"/>
      <w:lvlText w:val="%1)"/>
      <w:lvlJc w:val="left"/>
      <w:pPr>
        <w:ind w:left="2508" w:hanging="360"/>
      </w:pPr>
    </w:lvl>
    <w:lvl w:ilvl="1" w:tplc="340A0019" w:tentative="1">
      <w:start w:val="1"/>
      <w:numFmt w:val="lowerLetter"/>
      <w:lvlText w:val="%2."/>
      <w:lvlJc w:val="left"/>
      <w:pPr>
        <w:ind w:left="3228" w:hanging="360"/>
      </w:pPr>
    </w:lvl>
    <w:lvl w:ilvl="2" w:tplc="340A001B" w:tentative="1">
      <w:start w:val="1"/>
      <w:numFmt w:val="lowerRoman"/>
      <w:lvlText w:val="%3."/>
      <w:lvlJc w:val="right"/>
      <w:pPr>
        <w:ind w:left="3948" w:hanging="180"/>
      </w:pPr>
    </w:lvl>
    <w:lvl w:ilvl="3" w:tplc="340A000F" w:tentative="1">
      <w:start w:val="1"/>
      <w:numFmt w:val="decimal"/>
      <w:lvlText w:val="%4."/>
      <w:lvlJc w:val="left"/>
      <w:pPr>
        <w:ind w:left="4668" w:hanging="360"/>
      </w:pPr>
    </w:lvl>
    <w:lvl w:ilvl="4" w:tplc="340A0019" w:tentative="1">
      <w:start w:val="1"/>
      <w:numFmt w:val="lowerLetter"/>
      <w:lvlText w:val="%5."/>
      <w:lvlJc w:val="left"/>
      <w:pPr>
        <w:ind w:left="5388" w:hanging="360"/>
      </w:pPr>
    </w:lvl>
    <w:lvl w:ilvl="5" w:tplc="340A001B" w:tentative="1">
      <w:start w:val="1"/>
      <w:numFmt w:val="lowerRoman"/>
      <w:lvlText w:val="%6."/>
      <w:lvlJc w:val="right"/>
      <w:pPr>
        <w:ind w:left="6108" w:hanging="180"/>
      </w:pPr>
    </w:lvl>
    <w:lvl w:ilvl="6" w:tplc="340A000F" w:tentative="1">
      <w:start w:val="1"/>
      <w:numFmt w:val="decimal"/>
      <w:lvlText w:val="%7."/>
      <w:lvlJc w:val="left"/>
      <w:pPr>
        <w:ind w:left="6828" w:hanging="360"/>
      </w:pPr>
    </w:lvl>
    <w:lvl w:ilvl="7" w:tplc="340A0019" w:tentative="1">
      <w:start w:val="1"/>
      <w:numFmt w:val="lowerLetter"/>
      <w:lvlText w:val="%8."/>
      <w:lvlJc w:val="left"/>
      <w:pPr>
        <w:ind w:left="7548" w:hanging="360"/>
      </w:pPr>
    </w:lvl>
    <w:lvl w:ilvl="8" w:tplc="34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9F1D92"/>
    <w:multiLevelType w:val="hybridMultilevel"/>
    <w:tmpl w:val="5302FAE4"/>
    <w:lvl w:ilvl="0" w:tplc="340A0017">
      <w:start w:val="1"/>
      <w:numFmt w:val="lowerLetter"/>
      <w:lvlText w:val="%1)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04A3E"/>
    <w:multiLevelType w:val="hybridMultilevel"/>
    <w:tmpl w:val="E3886F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D70DA7"/>
    <w:multiLevelType w:val="hybridMultilevel"/>
    <w:tmpl w:val="FB268FAA"/>
    <w:lvl w:ilvl="0" w:tplc="340A0017">
      <w:start w:val="1"/>
      <w:numFmt w:val="lowerLetter"/>
      <w:lvlText w:val="%1)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FC1B36"/>
    <w:multiLevelType w:val="hybridMultilevel"/>
    <w:tmpl w:val="48BA60E8"/>
    <w:lvl w:ilvl="0" w:tplc="340A0017">
      <w:start w:val="1"/>
      <w:numFmt w:val="lowerLetter"/>
      <w:lvlText w:val="%1)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56B51AD9"/>
    <w:multiLevelType w:val="hybridMultilevel"/>
    <w:tmpl w:val="7BF02F28"/>
    <w:lvl w:ilvl="0" w:tplc="340A0017">
      <w:start w:val="1"/>
      <w:numFmt w:val="lowerLetter"/>
      <w:lvlText w:val="%1)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BC5AA8"/>
    <w:multiLevelType w:val="hybridMultilevel"/>
    <w:tmpl w:val="46DCBACE"/>
    <w:lvl w:ilvl="0" w:tplc="340A0017">
      <w:start w:val="1"/>
      <w:numFmt w:val="lowerLetter"/>
      <w:lvlText w:val="%1)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B5D59D6"/>
    <w:multiLevelType w:val="hybridMultilevel"/>
    <w:tmpl w:val="68561260"/>
    <w:lvl w:ilvl="0" w:tplc="340A0017">
      <w:start w:val="1"/>
      <w:numFmt w:val="lowerLetter"/>
      <w:lvlText w:val="%1)"/>
      <w:lvlJc w:val="left"/>
      <w:pPr>
        <w:ind w:left="1788" w:hanging="360"/>
      </w:p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F71C4A"/>
    <w:multiLevelType w:val="hybridMultilevel"/>
    <w:tmpl w:val="FE8CDD26"/>
    <w:lvl w:ilvl="0" w:tplc="7954EE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2D83A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D882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161A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DE6C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5879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367B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3C82F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C6CB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3"/>
  </w:num>
  <w:num w:numId="5">
    <w:abstractNumId w:val="26"/>
  </w:num>
  <w:num w:numId="6">
    <w:abstractNumId w:val="29"/>
  </w:num>
  <w:num w:numId="7">
    <w:abstractNumId w:val="5"/>
  </w:num>
  <w:num w:numId="8">
    <w:abstractNumId w:val="1"/>
  </w:num>
  <w:num w:numId="9">
    <w:abstractNumId w:val="20"/>
  </w:num>
  <w:num w:numId="10">
    <w:abstractNumId w:val="23"/>
  </w:num>
  <w:num w:numId="11">
    <w:abstractNumId w:val="32"/>
  </w:num>
  <w:num w:numId="12">
    <w:abstractNumId w:val="24"/>
  </w:num>
  <w:num w:numId="13">
    <w:abstractNumId w:val="30"/>
  </w:num>
  <w:num w:numId="14">
    <w:abstractNumId w:val="28"/>
  </w:num>
  <w:num w:numId="15">
    <w:abstractNumId w:val="6"/>
  </w:num>
  <w:num w:numId="16">
    <w:abstractNumId w:val="11"/>
  </w:num>
  <w:num w:numId="17">
    <w:abstractNumId w:val="4"/>
  </w:num>
  <w:num w:numId="18">
    <w:abstractNumId w:val="17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3"/>
  </w:num>
  <w:num w:numId="24">
    <w:abstractNumId w:val="18"/>
  </w:num>
  <w:num w:numId="25">
    <w:abstractNumId w:val="0"/>
  </w:num>
  <w:num w:numId="26">
    <w:abstractNumId w:val="27"/>
  </w:num>
  <w:num w:numId="27">
    <w:abstractNumId w:val="2"/>
  </w:num>
  <w:num w:numId="28">
    <w:abstractNumId w:val="21"/>
  </w:num>
  <w:num w:numId="29">
    <w:abstractNumId w:val="12"/>
  </w:num>
  <w:num w:numId="30">
    <w:abstractNumId w:val="16"/>
  </w:num>
  <w:num w:numId="31">
    <w:abstractNumId w:val="9"/>
  </w:num>
  <w:num w:numId="32">
    <w:abstractNumId w:val="22"/>
  </w:num>
  <w:num w:numId="33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3D54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193F"/>
    <w:rsid w:val="000C696B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3F15"/>
    <w:rsid w:val="001865FB"/>
    <w:rsid w:val="00187A7E"/>
    <w:rsid w:val="001902BE"/>
    <w:rsid w:val="001A4DAD"/>
    <w:rsid w:val="001B217B"/>
    <w:rsid w:val="001D0E47"/>
    <w:rsid w:val="001D27E0"/>
    <w:rsid w:val="001E5C2A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63F7"/>
    <w:rsid w:val="00277B2F"/>
    <w:rsid w:val="00290D6D"/>
    <w:rsid w:val="002A2D39"/>
    <w:rsid w:val="002A334D"/>
    <w:rsid w:val="002A6A80"/>
    <w:rsid w:val="002B006E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29B2"/>
    <w:rsid w:val="003C408F"/>
    <w:rsid w:val="003C7BC9"/>
    <w:rsid w:val="003D0EDF"/>
    <w:rsid w:val="003D4BC3"/>
    <w:rsid w:val="003D65B4"/>
    <w:rsid w:val="003E5223"/>
    <w:rsid w:val="003E547C"/>
    <w:rsid w:val="003F0363"/>
    <w:rsid w:val="003F3F5E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B79DA"/>
    <w:rsid w:val="004C0446"/>
    <w:rsid w:val="004C651D"/>
    <w:rsid w:val="004D4457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57B0"/>
    <w:rsid w:val="005D1541"/>
    <w:rsid w:val="005D730B"/>
    <w:rsid w:val="005F0279"/>
    <w:rsid w:val="005F569F"/>
    <w:rsid w:val="005F6217"/>
    <w:rsid w:val="006103FC"/>
    <w:rsid w:val="006114DA"/>
    <w:rsid w:val="00615A44"/>
    <w:rsid w:val="0063004C"/>
    <w:rsid w:val="00631362"/>
    <w:rsid w:val="00632333"/>
    <w:rsid w:val="0063367B"/>
    <w:rsid w:val="0064066B"/>
    <w:rsid w:val="00641DFB"/>
    <w:rsid w:val="0064400D"/>
    <w:rsid w:val="0064563B"/>
    <w:rsid w:val="00645F4C"/>
    <w:rsid w:val="006600F4"/>
    <w:rsid w:val="00673240"/>
    <w:rsid w:val="00676C8D"/>
    <w:rsid w:val="00685F39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B1E5F"/>
    <w:rsid w:val="007B6F63"/>
    <w:rsid w:val="007C044F"/>
    <w:rsid w:val="007C6643"/>
    <w:rsid w:val="007D0B18"/>
    <w:rsid w:val="007E1E55"/>
    <w:rsid w:val="007F307B"/>
    <w:rsid w:val="00806131"/>
    <w:rsid w:val="00812D31"/>
    <w:rsid w:val="00816FF7"/>
    <w:rsid w:val="008220BA"/>
    <w:rsid w:val="0083235D"/>
    <w:rsid w:val="0083364A"/>
    <w:rsid w:val="00841460"/>
    <w:rsid w:val="008525B1"/>
    <w:rsid w:val="0085655C"/>
    <w:rsid w:val="00860A91"/>
    <w:rsid w:val="008716DC"/>
    <w:rsid w:val="00884FF1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44EA0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B52C3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14640"/>
    <w:rsid w:val="00C36891"/>
    <w:rsid w:val="00C40E5A"/>
    <w:rsid w:val="00C4737B"/>
    <w:rsid w:val="00C51157"/>
    <w:rsid w:val="00C57BEE"/>
    <w:rsid w:val="00C753DB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C6703"/>
    <w:rsid w:val="00CD1686"/>
    <w:rsid w:val="00CD659A"/>
    <w:rsid w:val="00CD67AF"/>
    <w:rsid w:val="00CE0082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14AB"/>
    <w:rsid w:val="00D2268C"/>
    <w:rsid w:val="00D43C29"/>
    <w:rsid w:val="00D43EE4"/>
    <w:rsid w:val="00D57DF0"/>
    <w:rsid w:val="00D63293"/>
    <w:rsid w:val="00D700EA"/>
    <w:rsid w:val="00D87938"/>
    <w:rsid w:val="00DA3E46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58C1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D61CC"/>
    <w:rsid w:val="00EE0A2D"/>
    <w:rsid w:val="00EE3FCC"/>
    <w:rsid w:val="00EF6884"/>
    <w:rsid w:val="00F02036"/>
    <w:rsid w:val="00F03F5A"/>
    <w:rsid w:val="00F050A7"/>
    <w:rsid w:val="00F463FB"/>
    <w:rsid w:val="00F507AD"/>
    <w:rsid w:val="00F5509E"/>
    <w:rsid w:val="00F5522B"/>
    <w:rsid w:val="00F566BF"/>
    <w:rsid w:val="00F726B8"/>
    <w:rsid w:val="00F73C87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0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2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9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is.segund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A44B-E6FD-4C16-9303-8B174732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118</cp:revision>
  <dcterms:created xsi:type="dcterms:W3CDTF">2020-03-17T13:57:00Z</dcterms:created>
  <dcterms:modified xsi:type="dcterms:W3CDTF">2020-09-01T15:46:00Z</dcterms:modified>
</cp:coreProperties>
</file>